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4540B" w14:textId="3AFDBE4B" w:rsidR="00065C63" w:rsidRPr="00946786" w:rsidRDefault="00065C63" w:rsidP="007063EE"/>
    <w:p w14:paraId="4EFE9126" w14:textId="23F2E131" w:rsidR="00946786" w:rsidRPr="00946786" w:rsidRDefault="00946786" w:rsidP="007063EE"/>
    <w:p w14:paraId="58CF93D6" w14:textId="3DB46A30" w:rsidR="00946786" w:rsidRPr="00946786" w:rsidRDefault="00946786" w:rsidP="007063EE"/>
    <w:p w14:paraId="3DA27458" w14:textId="77209FAE" w:rsidR="00946786" w:rsidRPr="00946786" w:rsidRDefault="00946786" w:rsidP="007063EE"/>
    <w:p w14:paraId="1EF4BC26" w14:textId="3DB0786D" w:rsidR="00946786" w:rsidRDefault="00946786" w:rsidP="007063EE">
      <w:pPr>
        <w:rPr>
          <w:rFonts w:eastAsia="Times New Roman"/>
          <w:color w:val="222222"/>
          <w:szCs w:val="20"/>
        </w:rPr>
      </w:pPr>
    </w:p>
    <w:p w14:paraId="3801521B" w14:textId="6687C439" w:rsidR="00946786" w:rsidRDefault="00946786" w:rsidP="007063EE">
      <w:pPr>
        <w:rPr>
          <w:rFonts w:eastAsia="Times New Roman"/>
          <w:color w:val="222222"/>
          <w:szCs w:val="20"/>
        </w:rPr>
      </w:pPr>
    </w:p>
    <w:p w14:paraId="41DF2FC9" w14:textId="3117B470" w:rsidR="00946786" w:rsidRDefault="00946786" w:rsidP="007063EE">
      <w:pPr>
        <w:rPr>
          <w:rFonts w:eastAsia="Times New Roman"/>
          <w:color w:val="222222"/>
          <w:szCs w:val="20"/>
        </w:rPr>
      </w:pPr>
    </w:p>
    <w:p w14:paraId="209AEF7F" w14:textId="1F2F994D" w:rsidR="0054724B" w:rsidRPr="0054724B" w:rsidRDefault="001540FB" w:rsidP="0054724B">
      <w:pPr>
        <w:rPr>
          <w:rFonts w:eastAsia="Times New Roman"/>
          <w:b/>
          <w:bCs/>
          <w:color w:val="222222"/>
          <w:sz w:val="24"/>
          <w:lang w:val="it-IT"/>
        </w:rPr>
      </w:pPr>
      <w:r>
        <w:rPr>
          <w:rFonts w:eastAsia="Times New Roman"/>
          <w:b/>
          <w:bCs/>
          <w:color w:val="222222"/>
          <w:sz w:val="24"/>
          <w:lang w:val="it-IT"/>
        </w:rPr>
        <w:t>Parte di qualcosa più grande</w:t>
      </w:r>
    </w:p>
    <w:p w14:paraId="311E95C7" w14:textId="77777777" w:rsidR="0054724B" w:rsidRDefault="0054724B" w:rsidP="0054724B">
      <w:pPr>
        <w:rPr>
          <w:rFonts w:eastAsia="Times New Roman"/>
          <w:color w:val="222222"/>
          <w:szCs w:val="20"/>
          <w:lang w:val="it-IT"/>
        </w:rPr>
      </w:pPr>
    </w:p>
    <w:p w14:paraId="3E62C097" w14:textId="77777777" w:rsidR="00AC7DE9" w:rsidRDefault="0054724B" w:rsidP="0054724B">
      <w:pPr>
        <w:rPr>
          <w:rFonts w:eastAsia="Times New Roman"/>
          <w:color w:val="222222"/>
          <w:szCs w:val="20"/>
          <w:lang w:val="it-IT"/>
        </w:rPr>
      </w:pPr>
      <w:r w:rsidRPr="0054724B">
        <w:rPr>
          <w:rFonts w:eastAsia="Times New Roman"/>
          <w:color w:val="222222"/>
          <w:szCs w:val="20"/>
          <w:lang w:val="it-IT"/>
        </w:rPr>
        <w:t xml:space="preserve">Quanex </w:t>
      </w:r>
      <w:r w:rsidR="00387A08">
        <w:rPr>
          <w:rFonts w:eastAsia="Times New Roman"/>
          <w:color w:val="222222"/>
          <w:szCs w:val="20"/>
          <w:lang w:val="it-IT"/>
        </w:rPr>
        <w:t xml:space="preserve">(NYSE: NX) </w:t>
      </w:r>
      <w:r w:rsidRPr="0054724B">
        <w:rPr>
          <w:rFonts w:eastAsia="Times New Roman"/>
          <w:color w:val="222222"/>
          <w:szCs w:val="20"/>
          <w:lang w:val="it-IT"/>
        </w:rPr>
        <w:t>è un’azienda manifatturiera globale,</w:t>
      </w:r>
      <w:r w:rsidR="001540FB">
        <w:rPr>
          <w:rFonts w:eastAsia="Times New Roman"/>
          <w:color w:val="222222"/>
          <w:szCs w:val="20"/>
          <w:lang w:val="it-IT"/>
        </w:rPr>
        <w:t xml:space="preserve"> fondata nel 1927 e</w:t>
      </w:r>
      <w:r w:rsidRPr="0054724B">
        <w:rPr>
          <w:rFonts w:eastAsia="Times New Roman"/>
          <w:color w:val="222222"/>
          <w:szCs w:val="20"/>
          <w:lang w:val="it-IT"/>
        </w:rPr>
        <w:t xml:space="preserve"> quotata </w:t>
      </w:r>
      <w:r w:rsidR="001540FB">
        <w:rPr>
          <w:rFonts w:eastAsia="Times New Roman"/>
          <w:color w:val="222222"/>
          <w:szCs w:val="20"/>
          <w:lang w:val="it-IT"/>
        </w:rPr>
        <w:t>alla borsa di Wall Street</w:t>
      </w:r>
      <w:r w:rsidRPr="0054724B">
        <w:rPr>
          <w:rFonts w:eastAsia="Times New Roman"/>
          <w:color w:val="222222"/>
          <w:szCs w:val="20"/>
          <w:lang w:val="it-IT"/>
        </w:rPr>
        <w:t xml:space="preserve">, che serve i produttori OEM con componenti edilizi di qualità. </w:t>
      </w:r>
    </w:p>
    <w:p w14:paraId="5C224AD9" w14:textId="77777777" w:rsidR="00AC7DE9" w:rsidRDefault="00AC7DE9" w:rsidP="0054724B">
      <w:pPr>
        <w:rPr>
          <w:rFonts w:eastAsia="Times New Roman"/>
          <w:color w:val="222222"/>
          <w:szCs w:val="20"/>
          <w:lang w:val="it-IT"/>
        </w:rPr>
      </w:pPr>
    </w:p>
    <w:p w14:paraId="1F36FBC6" w14:textId="6D832B55" w:rsidR="0054724B" w:rsidRDefault="001540FB" w:rsidP="0054724B">
      <w:pPr>
        <w:rPr>
          <w:rFonts w:eastAsia="Times New Roman"/>
          <w:color w:val="222222"/>
          <w:szCs w:val="20"/>
          <w:lang w:val="it-IT"/>
        </w:rPr>
      </w:pPr>
      <w:r>
        <w:rPr>
          <w:rFonts w:eastAsia="Times New Roman"/>
          <w:color w:val="222222"/>
          <w:szCs w:val="20"/>
          <w:lang w:val="it-IT"/>
        </w:rPr>
        <w:t xml:space="preserve">Con sede a Houston, TX, più di 60 siti e 7000 dipendenti nel mondo, Quanex è una multinazionale </w:t>
      </w:r>
      <w:r w:rsidR="00A92AAD">
        <w:rPr>
          <w:rFonts w:eastAsia="Times New Roman"/>
          <w:color w:val="222222"/>
          <w:szCs w:val="20"/>
          <w:lang w:val="it-IT"/>
        </w:rPr>
        <w:t>presente in</w:t>
      </w:r>
      <w:r>
        <w:rPr>
          <w:rFonts w:eastAsia="Times New Roman"/>
          <w:color w:val="222222"/>
          <w:szCs w:val="20"/>
          <w:lang w:val="it-IT"/>
        </w:rPr>
        <w:t xml:space="preserve"> oltre 90 mercati nel settore della produzione di </w:t>
      </w:r>
      <w:r w:rsidR="000060FF">
        <w:rPr>
          <w:rFonts w:eastAsia="Times New Roman"/>
          <w:color w:val="222222"/>
          <w:szCs w:val="20"/>
          <w:lang w:val="it-IT"/>
        </w:rPr>
        <w:t>accessori per</w:t>
      </w:r>
      <w:r>
        <w:rPr>
          <w:rFonts w:eastAsia="Times New Roman"/>
          <w:color w:val="222222"/>
          <w:szCs w:val="20"/>
          <w:lang w:val="it-IT"/>
        </w:rPr>
        <w:t xml:space="preserve"> serramenti</w:t>
      </w:r>
      <w:r w:rsidR="000060FF">
        <w:rPr>
          <w:rFonts w:eastAsia="Times New Roman"/>
          <w:color w:val="222222"/>
          <w:szCs w:val="20"/>
          <w:lang w:val="it-IT"/>
        </w:rPr>
        <w:t xml:space="preserve">, </w:t>
      </w:r>
      <w:r w:rsidR="0085379A">
        <w:rPr>
          <w:rFonts w:eastAsia="Times New Roman"/>
          <w:color w:val="222222"/>
          <w:szCs w:val="20"/>
          <w:lang w:val="it-IT"/>
        </w:rPr>
        <w:t>pannellature in legno, estrusioni in PVC, soluzioni per accessi speciali e pannelli solari</w:t>
      </w:r>
      <w:r>
        <w:rPr>
          <w:rFonts w:eastAsia="Times New Roman"/>
          <w:color w:val="222222"/>
          <w:szCs w:val="20"/>
          <w:lang w:val="it-IT"/>
        </w:rPr>
        <w:t>.</w:t>
      </w:r>
    </w:p>
    <w:p w14:paraId="77CC6C5C" w14:textId="77777777" w:rsidR="0085379A" w:rsidRPr="0085379A" w:rsidRDefault="0085379A" w:rsidP="0085379A">
      <w:pPr>
        <w:rPr>
          <w:rFonts w:eastAsia="Times New Roman"/>
          <w:color w:val="222222"/>
          <w:szCs w:val="20"/>
          <w:lang w:val="it-IT"/>
        </w:rPr>
      </w:pPr>
    </w:p>
    <w:p w14:paraId="7C1266F5" w14:textId="0E3642EF" w:rsidR="0085379A" w:rsidRPr="0085379A" w:rsidRDefault="0085379A" w:rsidP="0085379A">
      <w:pPr>
        <w:rPr>
          <w:rFonts w:eastAsia="Times New Roman"/>
          <w:color w:val="222222"/>
          <w:szCs w:val="20"/>
          <w:lang w:val="it-IT"/>
        </w:rPr>
      </w:pPr>
      <w:r w:rsidRPr="0085379A">
        <w:rPr>
          <w:rFonts w:eastAsia="Times New Roman"/>
          <w:color w:val="222222"/>
          <w:szCs w:val="20"/>
          <w:lang w:val="it-IT"/>
        </w:rPr>
        <w:t>Nel 2024 Quanex ha acquisito Tyman</w:t>
      </w:r>
      <w:r>
        <w:rPr>
          <w:rFonts w:eastAsia="Times New Roman"/>
          <w:color w:val="222222"/>
          <w:szCs w:val="20"/>
          <w:lang w:val="it-IT"/>
        </w:rPr>
        <w:t>, raggiungendo 2 miliardi di fatturato,</w:t>
      </w:r>
      <w:r w:rsidRPr="0085379A">
        <w:rPr>
          <w:rFonts w:eastAsia="Times New Roman"/>
          <w:color w:val="222222"/>
          <w:szCs w:val="20"/>
          <w:lang w:val="it-IT"/>
        </w:rPr>
        <w:t xml:space="preserve"> </w:t>
      </w:r>
      <w:r>
        <w:rPr>
          <w:rFonts w:eastAsia="Times New Roman"/>
          <w:color w:val="222222"/>
          <w:szCs w:val="20"/>
          <w:lang w:val="it-IT"/>
        </w:rPr>
        <w:t>con l’obiettivo di</w:t>
      </w:r>
      <w:r w:rsidRPr="0085379A">
        <w:rPr>
          <w:rFonts w:eastAsia="Times New Roman"/>
          <w:color w:val="222222"/>
          <w:szCs w:val="20"/>
          <w:lang w:val="it-IT"/>
        </w:rPr>
        <w:t xml:space="preserve"> diventare il principale fornitore di soluzioni per l'industria de</w:t>
      </w:r>
      <w:r>
        <w:rPr>
          <w:rFonts w:eastAsia="Times New Roman"/>
          <w:color w:val="222222"/>
          <w:szCs w:val="20"/>
          <w:lang w:val="it-IT"/>
        </w:rPr>
        <w:t>i serramenti</w:t>
      </w:r>
      <w:r w:rsidRPr="0085379A">
        <w:rPr>
          <w:rFonts w:eastAsia="Times New Roman"/>
          <w:color w:val="222222"/>
          <w:szCs w:val="20"/>
          <w:lang w:val="it-IT"/>
        </w:rPr>
        <w:t>.</w:t>
      </w:r>
      <w:r>
        <w:rPr>
          <w:rFonts w:eastAsia="Times New Roman"/>
          <w:color w:val="222222"/>
          <w:szCs w:val="20"/>
          <w:lang w:val="it-IT"/>
        </w:rPr>
        <w:t xml:space="preserve"> </w:t>
      </w:r>
      <w:r w:rsidR="00DA66F5">
        <w:rPr>
          <w:rFonts w:eastAsia="Times New Roman"/>
          <w:color w:val="222222"/>
          <w:szCs w:val="20"/>
          <w:lang w:val="it-IT"/>
        </w:rPr>
        <w:t>G</w:t>
      </w:r>
      <w:r w:rsidR="0005392B">
        <w:rPr>
          <w:rFonts w:eastAsia="Times New Roman"/>
          <w:color w:val="222222"/>
          <w:szCs w:val="20"/>
          <w:lang w:val="it-IT"/>
        </w:rPr>
        <w:t>razie ad un</w:t>
      </w:r>
      <w:r w:rsidRPr="0085379A">
        <w:rPr>
          <w:rFonts w:eastAsia="Times New Roman"/>
          <w:color w:val="222222"/>
          <w:szCs w:val="20"/>
          <w:lang w:val="it-IT"/>
        </w:rPr>
        <w:t xml:space="preserve"> portafoglio </w:t>
      </w:r>
      <w:r w:rsidR="0005392B">
        <w:rPr>
          <w:rFonts w:eastAsia="Times New Roman"/>
          <w:color w:val="222222"/>
          <w:szCs w:val="20"/>
          <w:lang w:val="it-IT"/>
        </w:rPr>
        <w:t xml:space="preserve">di marchi </w:t>
      </w:r>
      <w:r w:rsidRPr="0085379A">
        <w:rPr>
          <w:rFonts w:eastAsia="Times New Roman"/>
          <w:color w:val="222222"/>
          <w:szCs w:val="20"/>
          <w:lang w:val="it-IT"/>
        </w:rPr>
        <w:t xml:space="preserve">ampliato, </w:t>
      </w:r>
      <w:r w:rsidR="0005392B">
        <w:rPr>
          <w:rFonts w:eastAsia="Times New Roman"/>
          <w:color w:val="222222"/>
          <w:szCs w:val="20"/>
          <w:lang w:val="it-IT"/>
        </w:rPr>
        <w:t xml:space="preserve">a </w:t>
      </w:r>
      <w:r w:rsidR="0005392B" w:rsidRPr="0005392B">
        <w:rPr>
          <w:rFonts w:eastAsia="Times New Roman"/>
          <w:color w:val="222222"/>
          <w:szCs w:val="20"/>
          <w:lang w:val="it-IT"/>
        </w:rPr>
        <w:t>una capacità di innovazione progettuale rafforzata</w:t>
      </w:r>
      <w:r w:rsidR="00DA66F5">
        <w:rPr>
          <w:rFonts w:eastAsia="Times New Roman"/>
          <w:color w:val="222222"/>
          <w:szCs w:val="20"/>
          <w:lang w:val="it-IT"/>
        </w:rPr>
        <w:t xml:space="preserve"> </w:t>
      </w:r>
      <w:r w:rsidRPr="0085379A">
        <w:rPr>
          <w:rFonts w:eastAsia="Times New Roman"/>
          <w:color w:val="222222"/>
          <w:szCs w:val="20"/>
          <w:lang w:val="it-IT"/>
        </w:rPr>
        <w:t xml:space="preserve">e </w:t>
      </w:r>
      <w:r w:rsidR="0005392B">
        <w:rPr>
          <w:rFonts w:eastAsia="Times New Roman"/>
          <w:color w:val="222222"/>
          <w:szCs w:val="20"/>
          <w:lang w:val="it-IT"/>
        </w:rPr>
        <w:t xml:space="preserve">a </w:t>
      </w:r>
      <w:r w:rsidRPr="0085379A">
        <w:rPr>
          <w:rFonts w:eastAsia="Times New Roman"/>
          <w:color w:val="222222"/>
          <w:szCs w:val="20"/>
          <w:lang w:val="it-IT"/>
        </w:rPr>
        <w:t>un'impronta geografica diversificata</w:t>
      </w:r>
      <w:r>
        <w:rPr>
          <w:rFonts w:eastAsia="Times New Roman"/>
          <w:color w:val="222222"/>
          <w:szCs w:val="20"/>
          <w:lang w:val="it-IT"/>
        </w:rPr>
        <w:t>,</w:t>
      </w:r>
      <w:r w:rsidRPr="0085379A">
        <w:rPr>
          <w:rFonts w:eastAsia="Times New Roman"/>
          <w:color w:val="222222"/>
          <w:szCs w:val="20"/>
          <w:lang w:val="it-IT"/>
        </w:rPr>
        <w:t xml:space="preserve"> </w:t>
      </w:r>
      <w:proofErr w:type="spellStart"/>
      <w:r w:rsidRPr="0085379A">
        <w:rPr>
          <w:rFonts w:eastAsia="Times New Roman"/>
          <w:color w:val="222222"/>
          <w:szCs w:val="20"/>
          <w:lang w:val="it-IT"/>
        </w:rPr>
        <w:t>Quanex</w:t>
      </w:r>
      <w:proofErr w:type="spellEnd"/>
      <w:r w:rsidRPr="0085379A">
        <w:rPr>
          <w:rFonts w:eastAsia="Times New Roman"/>
          <w:color w:val="222222"/>
          <w:szCs w:val="20"/>
          <w:lang w:val="it-IT"/>
        </w:rPr>
        <w:t xml:space="preserve"> </w:t>
      </w:r>
      <w:r w:rsidR="00AC7DE9">
        <w:rPr>
          <w:rFonts w:eastAsia="Times New Roman"/>
          <w:color w:val="222222"/>
          <w:szCs w:val="20"/>
          <w:lang w:val="it-IT"/>
        </w:rPr>
        <w:t xml:space="preserve">si propone come </w:t>
      </w:r>
      <w:r w:rsidRPr="0085379A">
        <w:rPr>
          <w:rFonts w:eastAsia="Times New Roman"/>
          <w:color w:val="222222"/>
          <w:szCs w:val="20"/>
          <w:lang w:val="it-IT"/>
        </w:rPr>
        <w:t xml:space="preserve">azienda manifatturiera leader </w:t>
      </w:r>
      <w:r w:rsidR="0045649E">
        <w:rPr>
          <w:rFonts w:eastAsia="Times New Roman"/>
          <w:color w:val="222222"/>
          <w:szCs w:val="20"/>
          <w:lang w:val="it-IT"/>
        </w:rPr>
        <w:t>a livello mondiale</w:t>
      </w:r>
      <w:r w:rsidRPr="0085379A">
        <w:rPr>
          <w:rFonts w:eastAsia="Times New Roman"/>
          <w:color w:val="222222"/>
          <w:szCs w:val="20"/>
          <w:lang w:val="it-IT"/>
        </w:rPr>
        <w:t>.</w:t>
      </w:r>
    </w:p>
    <w:p w14:paraId="2667ABAA" w14:textId="77777777" w:rsidR="0054724B" w:rsidRPr="00387A08" w:rsidRDefault="0054724B" w:rsidP="0054724B">
      <w:pPr>
        <w:rPr>
          <w:rFonts w:eastAsia="Times New Roman"/>
          <w:color w:val="222222"/>
          <w:szCs w:val="20"/>
          <w:lang w:val="it-IT"/>
        </w:rPr>
      </w:pPr>
    </w:p>
    <w:p w14:paraId="155837A2" w14:textId="3716D5F0" w:rsidR="0054724B" w:rsidRDefault="0054724B" w:rsidP="00387A08">
      <w:pPr>
        <w:rPr>
          <w:rFonts w:eastAsia="Times New Roman"/>
          <w:color w:val="222222"/>
          <w:szCs w:val="20"/>
          <w:lang w:val="it-IT"/>
        </w:rPr>
      </w:pPr>
      <w:r w:rsidRPr="0054724B">
        <w:rPr>
          <w:rFonts w:eastAsia="Times New Roman"/>
          <w:color w:val="222222"/>
          <w:szCs w:val="20"/>
          <w:lang w:val="it-IT"/>
        </w:rPr>
        <w:t xml:space="preserve">Dallo skyline di Dubai alle abitazioni residenziali, Quanex </w:t>
      </w:r>
      <w:r w:rsidR="00387A08">
        <w:rPr>
          <w:rFonts w:eastAsia="Times New Roman"/>
          <w:color w:val="222222"/>
          <w:szCs w:val="20"/>
          <w:lang w:val="it-IT"/>
        </w:rPr>
        <w:t>si</w:t>
      </w:r>
      <w:r w:rsidRPr="0054724B">
        <w:rPr>
          <w:rFonts w:eastAsia="Times New Roman"/>
          <w:color w:val="222222"/>
          <w:szCs w:val="20"/>
          <w:lang w:val="it-IT"/>
        </w:rPr>
        <w:t xml:space="preserve"> impegn</w:t>
      </w:r>
      <w:r w:rsidR="00387A08">
        <w:rPr>
          <w:rFonts w:eastAsia="Times New Roman"/>
          <w:color w:val="222222"/>
          <w:szCs w:val="20"/>
          <w:lang w:val="it-IT"/>
        </w:rPr>
        <w:t>a</w:t>
      </w:r>
      <w:r w:rsidRPr="0054724B">
        <w:rPr>
          <w:rFonts w:eastAsia="Times New Roman"/>
          <w:color w:val="222222"/>
          <w:szCs w:val="20"/>
          <w:lang w:val="it-IT"/>
        </w:rPr>
        <w:t xml:space="preserve"> ad innovare e a migliorare le prestazioni</w:t>
      </w:r>
      <w:r w:rsidR="00387A08">
        <w:rPr>
          <w:rFonts w:eastAsia="Times New Roman"/>
          <w:color w:val="222222"/>
          <w:szCs w:val="20"/>
          <w:lang w:val="it-IT"/>
        </w:rPr>
        <w:t>, la sostenibilità e l’estetica</w:t>
      </w:r>
      <w:r w:rsidRPr="0054724B">
        <w:rPr>
          <w:rFonts w:eastAsia="Times New Roman"/>
          <w:color w:val="222222"/>
          <w:szCs w:val="20"/>
          <w:lang w:val="it-IT"/>
        </w:rPr>
        <w:t xml:space="preserve"> di prodotti</w:t>
      </w:r>
      <w:r>
        <w:rPr>
          <w:rFonts w:eastAsia="Times New Roman"/>
          <w:color w:val="222222"/>
          <w:szCs w:val="20"/>
          <w:lang w:val="it-IT"/>
        </w:rPr>
        <w:t xml:space="preserve"> e</w:t>
      </w:r>
      <w:r w:rsidRPr="0054724B">
        <w:rPr>
          <w:rFonts w:eastAsia="Times New Roman"/>
          <w:color w:val="222222"/>
          <w:szCs w:val="20"/>
          <w:lang w:val="it-IT"/>
        </w:rPr>
        <w:t xml:space="preserve"> soluzioni</w:t>
      </w:r>
      <w:r w:rsidR="00387A08" w:rsidRPr="00387A08">
        <w:rPr>
          <w:rFonts w:eastAsia="Times New Roman"/>
          <w:color w:val="222222"/>
          <w:szCs w:val="20"/>
          <w:lang w:val="it-IT"/>
        </w:rPr>
        <w:t xml:space="preserve"> attraverso l'innovazione continua</w:t>
      </w:r>
      <w:r w:rsidR="000060FF">
        <w:rPr>
          <w:rFonts w:eastAsia="Times New Roman"/>
          <w:color w:val="222222"/>
          <w:szCs w:val="20"/>
          <w:lang w:val="it-IT"/>
        </w:rPr>
        <w:t xml:space="preserve">, </w:t>
      </w:r>
      <w:r w:rsidR="0045649E">
        <w:rPr>
          <w:rFonts w:eastAsia="Times New Roman"/>
          <w:color w:val="222222"/>
          <w:szCs w:val="20"/>
          <w:lang w:val="it-IT"/>
        </w:rPr>
        <w:t>e</w:t>
      </w:r>
      <w:r w:rsidR="000060FF">
        <w:rPr>
          <w:rFonts w:eastAsia="Times New Roman"/>
          <w:color w:val="222222"/>
          <w:szCs w:val="20"/>
          <w:lang w:val="it-IT"/>
        </w:rPr>
        <w:t xml:space="preserve"> ad aiutare i </w:t>
      </w:r>
      <w:r w:rsidR="00387A08" w:rsidRPr="00387A08">
        <w:rPr>
          <w:rFonts w:eastAsia="Times New Roman"/>
          <w:color w:val="222222"/>
          <w:szCs w:val="20"/>
          <w:lang w:val="it-IT"/>
        </w:rPr>
        <w:t>clienti a raggiungere una maggiore efficienza produttiva</w:t>
      </w:r>
      <w:r w:rsidR="000060FF">
        <w:rPr>
          <w:rFonts w:eastAsia="Times New Roman"/>
          <w:color w:val="222222"/>
          <w:szCs w:val="20"/>
          <w:lang w:val="it-IT"/>
        </w:rPr>
        <w:t>.</w:t>
      </w:r>
    </w:p>
    <w:p w14:paraId="267C74BE" w14:textId="77777777" w:rsidR="001540FB" w:rsidRDefault="001540FB" w:rsidP="0054724B">
      <w:pPr>
        <w:rPr>
          <w:rFonts w:eastAsia="Times New Roman"/>
          <w:color w:val="222222"/>
          <w:szCs w:val="20"/>
          <w:lang w:val="it-IT"/>
        </w:rPr>
      </w:pPr>
    </w:p>
    <w:p w14:paraId="63CF832A" w14:textId="57FE0EA4" w:rsidR="0054724B" w:rsidRDefault="001540FB" w:rsidP="001540FB">
      <w:pPr>
        <w:rPr>
          <w:rFonts w:eastAsia="Times New Roman"/>
          <w:color w:val="222222"/>
          <w:szCs w:val="20"/>
          <w:lang w:val="it-IT"/>
        </w:rPr>
      </w:pPr>
      <w:r w:rsidRPr="001540FB">
        <w:rPr>
          <w:rFonts w:eastAsia="Times New Roman"/>
          <w:color w:val="222222"/>
          <w:szCs w:val="20"/>
          <w:lang w:val="it-IT"/>
        </w:rPr>
        <w:t xml:space="preserve">Quanex </w:t>
      </w:r>
      <w:r w:rsidR="00387A08">
        <w:rPr>
          <w:rFonts w:eastAsia="Times New Roman"/>
          <w:color w:val="222222"/>
          <w:szCs w:val="20"/>
          <w:lang w:val="it-IT"/>
        </w:rPr>
        <w:t>è</w:t>
      </w:r>
      <w:r w:rsidRPr="001540FB">
        <w:rPr>
          <w:rFonts w:eastAsia="Times New Roman"/>
          <w:color w:val="222222"/>
          <w:szCs w:val="20"/>
          <w:lang w:val="it-IT"/>
        </w:rPr>
        <w:t xml:space="preserve"> più di un semplice fornitore:</w:t>
      </w:r>
      <w:r>
        <w:rPr>
          <w:rFonts w:eastAsia="Times New Roman"/>
          <w:color w:val="222222"/>
          <w:szCs w:val="20"/>
          <w:lang w:val="it-IT"/>
        </w:rPr>
        <w:t xml:space="preserve"> </w:t>
      </w:r>
      <w:r w:rsidR="00387A08">
        <w:rPr>
          <w:rFonts w:eastAsia="Times New Roman"/>
          <w:color w:val="222222"/>
          <w:szCs w:val="20"/>
          <w:lang w:val="it-IT"/>
        </w:rPr>
        <w:t>è</w:t>
      </w:r>
      <w:r w:rsidRPr="001540FB">
        <w:rPr>
          <w:rFonts w:eastAsia="Times New Roman"/>
          <w:color w:val="222222"/>
          <w:szCs w:val="20"/>
          <w:lang w:val="it-IT"/>
        </w:rPr>
        <w:t xml:space="preserve"> </w:t>
      </w:r>
      <w:r w:rsidR="00387A08">
        <w:rPr>
          <w:rFonts w:eastAsia="Times New Roman"/>
          <w:color w:val="222222"/>
          <w:szCs w:val="20"/>
          <w:lang w:val="it-IT"/>
        </w:rPr>
        <w:t xml:space="preserve">orgogliosamente </w:t>
      </w:r>
      <w:r w:rsidRPr="001540FB">
        <w:rPr>
          <w:rFonts w:eastAsia="Times New Roman"/>
          <w:color w:val="222222"/>
          <w:szCs w:val="20"/>
          <w:lang w:val="it-IT"/>
        </w:rPr>
        <w:t>parte integrante del lavoro e del prodotto finito</w:t>
      </w:r>
      <w:r>
        <w:rPr>
          <w:rFonts w:eastAsia="Times New Roman"/>
          <w:color w:val="222222"/>
          <w:szCs w:val="20"/>
          <w:lang w:val="it-IT"/>
        </w:rPr>
        <w:t xml:space="preserve"> dei </w:t>
      </w:r>
      <w:r w:rsidR="00387A08">
        <w:rPr>
          <w:rFonts w:eastAsia="Times New Roman"/>
          <w:color w:val="222222"/>
          <w:szCs w:val="20"/>
          <w:lang w:val="it-IT"/>
        </w:rPr>
        <w:t xml:space="preserve">suoi </w:t>
      </w:r>
      <w:r>
        <w:rPr>
          <w:rFonts w:eastAsia="Times New Roman"/>
          <w:color w:val="222222"/>
          <w:szCs w:val="20"/>
          <w:lang w:val="it-IT"/>
        </w:rPr>
        <w:t>partner</w:t>
      </w:r>
      <w:r w:rsidRPr="001540FB">
        <w:rPr>
          <w:rFonts w:eastAsia="Times New Roman"/>
          <w:color w:val="222222"/>
          <w:szCs w:val="20"/>
          <w:lang w:val="it-IT"/>
        </w:rPr>
        <w:t xml:space="preserve">. </w:t>
      </w:r>
    </w:p>
    <w:p w14:paraId="0BD433CA" w14:textId="77777777" w:rsidR="001540FB" w:rsidRDefault="001540FB" w:rsidP="001540FB">
      <w:pPr>
        <w:rPr>
          <w:rFonts w:eastAsia="Times New Roman"/>
          <w:color w:val="222222"/>
          <w:szCs w:val="20"/>
          <w:lang w:val="it-IT"/>
        </w:rPr>
      </w:pPr>
    </w:p>
    <w:p w14:paraId="28FF7C75" w14:textId="28698740" w:rsidR="001540FB" w:rsidRDefault="001540FB" w:rsidP="0054724B">
      <w:pPr>
        <w:rPr>
          <w:rFonts w:eastAsia="Times New Roman"/>
          <w:color w:val="222222"/>
          <w:szCs w:val="20"/>
          <w:lang w:val="it-IT"/>
        </w:rPr>
      </w:pPr>
      <w:r>
        <w:rPr>
          <w:rFonts w:eastAsia="Times New Roman"/>
          <w:color w:val="222222"/>
          <w:szCs w:val="20"/>
          <w:lang w:val="it-IT"/>
        </w:rPr>
        <w:t>---</w:t>
      </w:r>
    </w:p>
    <w:p w14:paraId="4244FB5D" w14:textId="77777777" w:rsidR="001540FB" w:rsidRDefault="001540FB" w:rsidP="007063EE">
      <w:pPr>
        <w:rPr>
          <w:rFonts w:eastAsia="Times New Roman"/>
          <w:color w:val="222222"/>
          <w:szCs w:val="20"/>
          <w:lang w:val="it-IT"/>
        </w:rPr>
      </w:pPr>
    </w:p>
    <w:p w14:paraId="5981827A" w14:textId="7AB3A288" w:rsidR="00946786" w:rsidRDefault="00AC7DE9" w:rsidP="007063EE">
      <w:pPr>
        <w:rPr>
          <w:rFonts w:eastAsia="Times New Roman"/>
          <w:color w:val="222222"/>
          <w:szCs w:val="20"/>
          <w:lang w:val="it-IT"/>
        </w:rPr>
      </w:pPr>
      <w:r>
        <w:rPr>
          <w:rFonts w:eastAsia="Times New Roman"/>
          <w:color w:val="222222"/>
          <w:szCs w:val="20"/>
          <w:lang w:val="it-IT"/>
        </w:rPr>
        <w:t xml:space="preserve">Le </w:t>
      </w:r>
      <w:r w:rsidR="001540FB">
        <w:rPr>
          <w:rFonts w:eastAsia="Times New Roman"/>
          <w:color w:val="222222"/>
          <w:szCs w:val="20"/>
          <w:lang w:val="it-IT"/>
        </w:rPr>
        <w:t>soluzioni parte del portfolio Quanex includono:</w:t>
      </w:r>
    </w:p>
    <w:p w14:paraId="62544D3D" w14:textId="77777777" w:rsidR="001540FB" w:rsidRDefault="001540FB" w:rsidP="007063EE">
      <w:pPr>
        <w:rPr>
          <w:rFonts w:eastAsia="Times New Roman"/>
          <w:color w:val="222222"/>
          <w:szCs w:val="20"/>
          <w:lang w:val="it-IT"/>
        </w:rPr>
      </w:pPr>
    </w:p>
    <w:p w14:paraId="1BB29D67" w14:textId="6BF34EC7" w:rsidR="00AC7DE9" w:rsidRPr="00DA66F5" w:rsidRDefault="00AC7DE9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Accessori ad alte prestazioni per finestre e porte in alluminio</w:t>
      </w:r>
    </w:p>
    <w:p w14:paraId="702AE2A6" w14:textId="14AA35E2" w:rsidR="00AC7DE9" w:rsidRPr="00DA66F5" w:rsidRDefault="00AC7DE9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Maniglie e accessori di design per porte e finestre</w:t>
      </w:r>
    </w:p>
    <w:p w14:paraId="2E12E76A" w14:textId="2FFFE47B" w:rsidR="00AC7DE9" w:rsidRPr="00DA66F5" w:rsidRDefault="00AC7DE9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Guarnizioni e sistemi di tenuta di alta qualità</w:t>
      </w:r>
    </w:p>
    <w:p w14:paraId="394D0D44" w14:textId="03CAF200" w:rsidR="001540FB" w:rsidRPr="00DA66F5" w:rsidRDefault="001540FB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Distanziatori per vetro isolante</w:t>
      </w:r>
    </w:p>
    <w:p w14:paraId="5C02AAD0" w14:textId="77777777" w:rsidR="001540FB" w:rsidRPr="00DA66F5" w:rsidRDefault="001540FB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Accessi speciali, tetto, pavimento, tagliafuoco</w:t>
      </w:r>
    </w:p>
    <w:p w14:paraId="6D5FE7D8" w14:textId="77777777" w:rsidR="001540FB" w:rsidRPr="00DA66F5" w:rsidRDefault="001540FB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Allarmi smart, telecamere e sistemi di sicurezza</w:t>
      </w:r>
    </w:p>
    <w:p w14:paraId="134E3418" w14:textId="77777777" w:rsidR="001540FB" w:rsidRPr="00DA66F5" w:rsidRDefault="001540FB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Profili in PVC per porte e finestre</w:t>
      </w:r>
    </w:p>
    <w:p w14:paraId="779E50FA" w14:textId="737C101F" w:rsidR="00946786" w:rsidRPr="0054724B" w:rsidRDefault="001540FB" w:rsidP="00DA66F5">
      <w:pPr>
        <w:ind w:left="360"/>
        <w:rPr>
          <w:rFonts w:eastAsia="Times New Roman"/>
          <w:color w:val="222222"/>
          <w:szCs w:val="20"/>
          <w:lang w:val="it-IT"/>
        </w:rPr>
      </w:pPr>
      <w:r w:rsidRPr="00DA66F5">
        <w:rPr>
          <w:rFonts w:eastAsia="Times New Roman"/>
          <w:color w:val="222222"/>
          <w:szCs w:val="20"/>
          <w:lang w:val="it-IT"/>
        </w:rPr>
        <w:t>Ante, porte e modanature architettoniche in legno</w:t>
      </w:r>
    </w:p>
    <w:p w14:paraId="734D8768" w14:textId="598662F2" w:rsidR="00946786" w:rsidRPr="0054724B" w:rsidRDefault="00FA7410" w:rsidP="00FA7410">
      <w:pPr>
        <w:tabs>
          <w:tab w:val="left" w:pos="5080"/>
        </w:tabs>
        <w:rPr>
          <w:rFonts w:eastAsia="Times New Roman"/>
          <w:color w:val="222222"/>
          <w:szCs w:val="20"/>
          <w:lang w:val="it-IT"/>
        </w:rPr>
      </w:pPr>
      <w:r w:rsidRPr="0054724B">
        <w:rPr>
          <w:rFonts w:eastAsia="Times New Roman"/>
          <w:color w:val="222222"/>
          <w:szCs w:val="20"/>
          <w:lang w:val="it-IT"/>
        </w:rPr>
        <w:tab/>
      </w:r>
    </w:p>
    <w:p w14:paraId="44092C5F" w14:textId="69B32BCA" w:rsidR="00DA65ED" w:rsidRPr="0054724B" w:rsidRDefault="00DA65ED" w:rsidP="0050429F">
      <w:pPr>
        <w:rPr>
          <w:rFonts w:eastAsia="Times New Roman"/>
          <w:i/>
          <w:color w:val="222222"/>
          <w:szCs w:val="20"/>
          <w:lang w:val="it-IT"/>
        </w:rPr>
      </w:pPr>
    </w:p>
    <w:p w14:paraId="7FED20F5" w14:textId="3A927FDC" w:rsidR="00DA65ED" w:rsidRPr="0054724B" w:rsidRDefault="00DA65ED" w:rsidP="0050429F">
      <w:pPr>
        <w:rPr>
          <w:rFonts w:eastAsia="Times New Roman"/>
          <w:i/>
          <w:color w:val="222222"/>
          <w:szCs w:val="20"/>
          <w:lang w:val="it-IT"/>
        </w:rPr>
      </w:pPr>
    </w:p>
    <w:p w14:paraId="476BCF33" w14:textId="358DE448" w:rsidR="00D450FB" w:rsidRPr="0054724B" w:rsidRDefault="00D450FB" w:rsidP="0050429F">
      <w:pPr>
        <w:rPr>
          <w:lang w:val="it-IT"/>
        </w:rPr>
      </w:pPr>
    </w:p>
    <w:p w14:paraId="1A7F6064" w14:textId="312C3868" w:rsidR="00D450FB" w:rsidRPr="0054724B" w:rsidRDefault="00D450FB" w:rsidP="0050429F">
      <w:pPr>
        <w:rPr>
          <w:lang w:val="it-IT"/>
        </w:rPr>
      </w:pPr>
    </w:p>
    <w:p w14:paraId="082DA27A" w14:textId="0AA6814D" w:rsidR="00D450FB" w:rsidRPr="0054724B" w:rsidRDefault="00D450FB" w:rsidP="0050429F">
      <w:pPr>
        <w:rPr>
          <w:lang w:val="it-IT"/>
        </w:rPr>
      </w:pPr>
    </w:p>
    <w:p w14:paraId="09DA7C40" w14:textId="4B7B724E" w:rsidR="00D450FB" w:rsidRPr="0054724B" w:rsidRDefault="00DA65ED" w:rsidP="0050429F">
      <w:pPr>
        <w:rPr>
          <w:lang w:val="it-IT"/>
        </w:rPr>
      </w:pPr>
      <w:r w:rsidRPr="0054724B">
        <w:rPr>
          <w:lang w:val="it-IT"/>
        </w:rPr>
        <w:t xml:space="preserve">  </w:t>
      </w:r>
    </w:p>
    <w:sectPr w:rsidR="00D450FB" w:rsidRPr="0054724B" w:rsidSect="0054724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20"/>
      <w:pgMar w:top="1843" w:right="1440" w:bottom="2347" w:left="1440" w:header="720" w:footer="93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7E8A0" w14:textId="77777777" w:rsidR="00765157" w:rsidRDefault="00765157" w:rsidP="00946786">
      <w:pPr>
        <w:spacing w:line="240" w:lineRule="auto"/>
      </w:pPr>
      <w:r>
        <w:separator/>
      </w:r>
    </w:p>
  </w:endnote>
  <w:endnote w:type="continuationSeparator" w:id="0">
    <w:p w14:paraId="34177AD9" w14:textId="77777777" w:rsidR="00765157" w:rsidRDefault="00765157" w:rsidP="00946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opagina"/>
      </w:rPr>
      <w:id w:val="176549395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4AA533E" w14:textId="0BC8E24A" w:rsidR="00855B5F" w:rsidRDefault="00855B5F" w:rsidP="00BE7812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608CB9B4" w14:textId="77777777" w:rsidR="00855B5F" w:rsidRDefault="00855B5F" w:rsidP="00855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82880" w14:textId="71798589" w:rsidR="00855B5F" w:rsidRDefault="00BF638B" w:rsidP="00855B5F">
    <w:pPr>
      <w:ind w:right="-63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303CE60B" wp14:editId="58F3A7CB">
              <wp:simplePos x="0" y="0"/>
              <wp:positionH relativeFrom="column">
                <wp:posOffset>-238125</wp:posOffset>
              </wp:positionH>
              <wp:positionV relativeFrom="page">
                <wp:posOffset>9372600</wp:posOffset>
              </wp:positionV>
              <wp:extent cx="5181600" cy="904875"/>
              <wp:effectExtent l="0" t="0" r="0" b="0"/>
              <wp:wrapNone/>
              <wp:docPr id="187074895" name="Text Box 1870748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81600" cy="904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F85F7F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24744D86" w14:textId="77777777" w:rsidR="00EA378A" w:rsidRPr="000E4B25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1CCEE4F9" w14:textId="77777777" w:rsidR="00EA378A" w:rsidRDefault="00EA378A" w:rsidP="00EA378A">
                          <w:pPr>
                            <w:spacing w:line="240" w:lineRule="auto"/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EA378A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>
                            <w:t xml:space="preserve"> </w:t>
                          </w:r>
                        </w:p>
                        <w:p w14:paraId="4832EF63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145B7281" w14:textId="46E5A29E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2994024E" w14:textId="77777777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7EAB1CE8" w14:textId="1F573172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3CE60B" id="_x0000_t202" coordsize="21600,21600" o:spt="202" path="m,l,21600r21600,l21600,xe">
              <v:stroke joinstyle="miter"/>
              <v:path gradientshapeok="t" o:connecttype="rect"/>
            </v:shapetype>
            <v:shape id="Text Box 187074895" o:spid="_x0000_s1026" type="#_x0000_t202" style="position:absolute;left:0;text-align:left;margin-left:-18.75pt;margin-top:738pt;width:408pt;height:71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" filled="f" stroked="f" strokeweight=".5pt">
              <v:textbox>
                <w:txbxContent>
                  <w:p w14:paraId="05F85F7F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24744D86" w14:textId="77777777" w:rsidR="00EA378A" w:rsidRPr="000E4B25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1CCEE4F9" w14:textId="77777777" w:rsidR="00EA378A" w:rsidRDefault="00EA378A" w:rsidP="00EA378A">
                    <w:pPr>
                      <w:spacing w:line="240" w:lineRule="auto"/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EA378A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>
                      <w:t xml:space="preserve"> </w:t>
                    </w:r>
                  </w:p>
                  <w:p w14:paraId="4832EF63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145B7281" w14:textId="46E5A29E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2994024E" w14:textId="77777777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7EAB1CE8" w14:textId="1F573172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855B5F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855B5F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855B5F" w:rsidRPr="00855B5F">
      <w:rPr>
        <w:rStyle w:val="Numeropagina"/>
        <w:rFonts w:ascii="Calibri" w:hAnsi="Calibri" w:cs="Calibri"/>
        <w:noProof/>
        <w:sz w:val="16"/>
        <w:szCs w:val="16"/>
      </w:rPr>
      <w:t>1</w:t>
    </w:r>
    <w:r w:rsidR="00855B5F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69406C51" w14:textId="7D1032CB" w:rsidR="004F3996" w:rsidRPr="00855B5F" w:rsidRDefault="004F3996" w:rsidP="00855B5F">
    <w:pPr>
      <w:ind w:right="-630"/>
      <w:jc w:val="right"/>
      <w:rPr>
        <w:rFonts w:ascii="Calibri" w:hAnsi="Calibri" w:cs="Calibri"/>
        <w:sz w:val="16"/>
        <w:szCs w:val="16"/>
      </w:rPr>
    </w:pPr>
  </w:p>
  <w:p w14:paraId="757A6C86" w14:textId="76FA6D2B" w:rsidR="00DA65ED" w:rsidRDefault="00DA65ED" w:rsidP="00855B5F">
    <w:pPr>
      <w:rPr>
        <w:rFonts w:ascii="Calibri" w:hAnsi="Calibri" w:cs="Calibri"/>
        <w:sz w:val="16"/>
        <w:szCs w:val="16"/>
      </w:rPr>
    </w:pPr>
  </w:p>
  <w:p w14:paraId="4B8173DB" w14:textId="7589E7FA" w:rsidR="004F3996" w:rsidRDefault="004F3996" w:rsidP="00855B5F">
    <w:pPr>
      <w:rPr>
        <w:rFonts w:ascii="Calibri" w:hAnsi="Calibri" w:cs="Calibri"/>
        <w:sz w:val="16"/>
        <w:szCs w:val="16"/>
      </w:rPr>
    </w:pPr>
  </w:p>
  <w:p w14:paraId="0FE9582A" w14:textId="4D41506F" w:rsidR="00DA65ED" w:rsidRDefault="00DA65ED" w:rsidP="00855B5F">
    <w:pPr>
      <w:rPr>
        <w:rFonts w:ascii="Calibri" w:hAnsi="Calibri" w:cs="Calibri"/>
        <w:sz w:val="16"/>
        <w:szCs w:val="16"/>
      </w:rPr>
    </w:pPr>
  </w:p>
  <w:p w14:paraId="4576D364" w14:textId="45399C3E" w:rsidR="00DA65ED" w:rsidRPr="00855B5F" w:rsidRDefault="004F3996" w:rsidP="004F3996">
    <w:pPr>
      <w:tabs>
        <w:tab w:val="left" w:pos="7622"/>
      </w:tabs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14516" w14:textId="43999ABC" w:rsidR="00731B0A" w:rsidRDefault="00BF638B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138569D" wp14:editId="66529AD6">
              <wp:simplePos x="0" y="0"/>
              <wp:positionH relativeFrom="column">
                <wp:posOffset>-247650</wp:posOffset>
              </wp:positionH>
              <wp:positionV relativeFrom="page">
                <wp:posOffset>9372600</wp:posOffset>
              </wp:positionV>
              <wp:extent cx="5349240" cy="952500"/>
              <wp:effectExtent l="0" t="0" r="0" b="0"/>
              <wp:wrapNone/>
              <wp:docPr id="1043501115" name="Text Box 10435011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9240" cy="952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993AB4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Giesse - Via Tubertini 1, 40054 Budrio– Italia T: +39 051 8850000 </w:t>
                          </w:r>
                        </w:p>
                        <w:p w14:paraId="6C6DBEDD" w14:textId="77777777" w:rsidR="000E4B25" w:rsidRPr="000E4B25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</w:pPr>
                          <w:r w:rsidRPr="000E4B25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val="it-IT"/>
                            </w:rPr>
                            <w:t xml:space="preserve">Unità locale: Reguitti - Zona industriale località Fondi 33, 25071 Agnosine (BS), Italia </w:t>
                          </w:r>
                        </w:p>
                        <w:p w14:paraId="49401C52" w14:textId="5A418A72" w:rsidR="000E4B25" w:rsidRDefault="000E4B25" w:rsidP="000E4B25">
                          <w:pPr>
                            <w:spacing w:line="240" w:lineRule="auto"/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T: +39 0365 896186 PEC: </w:t>
                          </w:r>
                          <w:hyperlink r:id="rId1" w:history="1">
                            <w:r w:rsidRPr="00BF638B">
                              <w:rPr>
                                <w:rStyle w:val="Collegamentoipertestuale"/>
                                <w:rFonts w:cstheme="minorHAnsi"/>
                                <w:color w:val="000000" w:themeColor="text1"/>
                                <w:sz w:val="14"/>
                                <w:szCs w:val="14"/>
                              </w:rPr>
                              <w:t>gsginternational@legalmail.it</w:t>
                            </w:r>
                          </w:hyperlink>
                          <w:r w:rsidR="00EA378A">
                            <w:t xml:space="preserve"> </w:t>
                          </w:r>
                        </w:p>
                        <w:p w14:paraId="3B8B4F54" w14:textId="77777777" w:rsidR="000E4B25" w:rsidRPr="00BF638B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Cap. Soc. € 14.900.000,00 int.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vers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–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Iscr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. Reg. </w:t>
                          </w:r>
                          <w:proofErr w:type="spellStart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Imprese</w:t>
                          </w:r>
                          <w:proofErr w:type="spellEnd"/>
                          <w:r w:rsidRPr="00BF638B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BO 02480780374 – P.IVA IT 00581811205</w:t>
                          </w:r>
                        </w:p>
                        <w:p w14:paraId="2899AC0C" w14:textId="757065A3" w:rsidR="00EA378A" w:rsidRPr="00EA378A" w:rsidRDefault="00EA378A" w:rsidP="00EA378A">
                          <w:pPr>
                            <w:spacing w:line="240" w:lineRule="auto"/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A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 xml:space="preserve"> subsidiary of Quanex </w:t>
                          </w:r>
                          <w:r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Hardware Solutions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</w:rPr>
                            <w:t>, a Quanex Building Products company</w:t>
                          </w:r>
                        </w:p>
                        <w:p w14:paraId="6A6F25AD" w14:textId="77777777" w:rsidR="000E4B25" w:rsidRPr="00EA378A" w:rsidRDefault="000E4B25" w:rsidP="000E4B25">
                          <w:pPr>
                            <w:spacing w:line="240" w:lineRule="auto"/>
                            <w:rPr>
                              <w:rFonts w:cstheme="minorHAnsi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Assoggettata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all’attività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direzione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e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coordinamento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di Schlegel Acquisition Holdings Limited con </w:t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sede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in </w:t>
                          </w:r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br/>
                          </w:r>
                          <w:proofErr w:type="spellStart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>Flamstead</w:t>
                          </w:r>
                          <w:proofErr w:type="spellEnd"/>
                          <w:r w:rsidRPr="00EA378A">
                            <w:rPr>
                              <w:rFonts w:cstheme="minorHAnsi"/>
                              <w:color w:val="000000" w:themeColor="text1"/>
                              <w:sz w:val="14"/>
                              <w:szCs w:val="14"/>
                              <w:lang w:eastAsia="en-GB"/>
                            </w:rPr>
                            <w:t xml:space="preserve"> House, Denby Hall Business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Park</w:t>
                          </w:r>
                          <w:r w:rsidRPr="00EA378A">
                            <w:rPr>
                              <w:rFonts w:cstheme="minorHAnsi"/>
                              <w:b/>
                              <w:bCs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 xml:space="preserve">, </w:t>
                          </w:r>
                          <w:r w:rsidRPr="00EA378A">
                            <w:rPr>
                              <w:rFonts w:cstheme="minorHAnsi"/>
                              <w:color w:val="404040" w:themeColor="text1" w:themeTint="BF"/>
                              <w:sz w:val="14"/>
                              <w:szCs w:val="14"/>
                              <w:lang w:eastAsia="en-GB"/>
                            </w:rPr>
                            <w:t>Denby, Derbyshire, United Kingdom, DE5 8JX - Company reg. no. 05686572</w:t>
                          </w:r>
                        </w:p>
                        <w:p w14:paraId="00CC4B9D" w14:textId="502E344C" w:rsidR="004F3996" w:rsidRPr="00EA378A" w:rsidRDefault="004F3996" w:rsidP="004F3996">
                          <w:pPr>
                            <w:spacing w:line="250" w:lineRule="exact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38569D" id="_x0000_t202" coordsize="21600,21600" o:spt="202" path="m,l,21600r21600,l21600,xe">
              <v:stroke joinstyle="miter"/>
              <v:path gradientshapeok="t" o:connecttype="rect"/>
            </v:shapetype>
            <v:shape id="Text Box 1043501115" o:spid="_x0000_s1028" type="#_x0000_t202" style="position:absolute;left:0;text-align:left;margin-left:-19.5pt;margin-top:738pt;width:421.2pt;height: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" filled="f" stroked="f" strokeweight=".5pt">
              <v:textbox>
                <w:txbxContent>
                  <w:p w14:paraId="17993AB4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Giesse - Via Tubertini 1, 40054 Budrio– Italia T: +39 051 8850000 </w:t>
                    </w:r>
                  </w:p>
                  <w:p w14:paraId="6C6DBEDD" w14:textId="77777777" w:rsidR="000E4B25" w:rsidRPr="000E4B25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</w:pPr>
                    <w:r w:rsidRPr="000E4B25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val="it-IT"/>
                      </w:rPr>
                      <w:t xml:space="preserve">Unità locale: Reguitti - Zona industriale località Fondi 33, 25071 Agnosine (BS), Italia </w:t>
                    </w:r>
                  </w:p>
                  <w:p w14:paraId="49401C52" w14:textId="5A418A72" w:rsidR="000E4B25" w:rsidRDefault="000E4B25" w:rsidP="000E4B25">
                    <w:pPr>
                      <w:spacing w:line="240" w:lineRule="auto"/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T: +39 0365 896186 PEC: </w:t>
                    </w:r>
                    <w:hyperlink r:id="rId2" w:history="1">
                      <w:r w:rsidRPr="00BF638B">
                        <w:rPr>
                          <w:rStyle w:val="Collegamentoipertestuale"/>
                          <w:rFonts w:cstheme="minorHAnsi"/>
                          <w:color w:val="000000" w:themeColor="text1"/>
                          <w:sz w:val="14"/>
                          <w:szCs w:val="14"/>
                        </w:rPr>
                        <w:t>gsginternational@legalmail.it</w:t>
                      </w:r>
                    </w:hyperlink>
                    <w:r w:rsidR="00EA378A">
                      <w:t xml:space="preserve"> </w:t>
                    </w:r>
                  </w:p>
                  <w:p w14:paraId="3B8B4F54" w14:textId="77777777" w:rsidR="000E4B25" w:rsidRPr="00BF638B" w:rsidRDefault="000E4B25" w:rsidP="000E4B25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Cap. Soc. € 14.900.000,00 int.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vers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–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Iscr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. Reg. </w:t>
                    </w:r>
                    <w:proofErr w:type="spellStart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Imprese</w:t>
                    </w:r>
                    <w:proofErr w:type="spellEnd"/>
                    <w:r w:rsidRPr="00BF638B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BO 02480780374 – P.IVA IT 00581811205</w:t>
                    </w:r>
                  </w:p>
                  <w:p w14:paraId="2899AC0C" w14:textId="757065A3" w:rsidR="00EA378A" w:rsidRPr="00EA378A" w:rsidRDefault="00EA378A" w:rsidP="00EA378A">
                    <w:pPr>
                      <w:spacing w:line="240" w:lineRule="auto"/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</w:pP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A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 xml:space="preserve"> subsidiary of Quanex </w:t>
                    </w:r>
                    <w:r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Hardware Solutions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</w:rPr>
                      <w:t>, a Quanex Building Products company</w:t>
                    </w:r>
                  </w:p>
                  <w:p w14:paraId="6A6F25AD" w14:textId="77777777" w:rsidR="000E4B25" w:rsidRPr="00EA378A" w:rsidRDefault="000E4B25" w:rsidP="000E4B25">
                    <w:pPr>
                      <w:spacing w:line="240" w:lineRule="auto"/>
                      <w:rPr>
                        <w:rFonts w:cstheme="minorHAnsi"/>
                        <w:sz w:val="14"/>
                        <w:szCs w:val="14"/>
                      </w:rPr>
                    </w:pP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Assoggettata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all’attività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direzione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e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coordinamento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di Schlegel Acquisition Holdings Limited con </w:t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sede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in </w:t>
                    </w:r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br/>
                    </w:r>
                    <w:proofErr w:type="spellStart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>Flamstead</w:t>
                    </w:r>
                    <w:proofErr w:type="spellEnd"/>
                    <w:r w:rsidRPr="00EA378A">
                      <w:rPr>
                        <w:rFonts w:cstheme="minorHAnsi"/>
                        <w:color w:val="000000" w:themeColor="text1"/>
                        <w:sz w:val="14"/>
                        <w:szCs w:val="14"/>
                        <w:lang w:eastAsia="en-GB"/>
                      </w:rPr>
                      <w:t xml:space="preserve"> House, Denby Hall Business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Park</w:t>
                    </w:r>
                    <w:r w:rsidRPr="00EA378A">
                      <w:rPr>
                        <w:rFonts w:cstheme="minorHAnsi"/>
                        <w:b/>
                        <w:bCs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 xml:space="preserve">, </w:t>
                    </w:r>
                    <w:r w:rsidRPr="00EA378A">
                      <w:rPr>
                        <w:rFonts w:cstheme="minorHAnsi"/>
                        <w:color w:val="404040" w:themeColor="text1" w:themeTint="BF"/>
                        <w:sz w:val="14"/>
                        <w:szCs w:val="14"/>
                        <w:lang w:eastAsia="en-GB"/>
                      </w:rPr>
                      <w:t>Denby, Derbyshire, United Kingdom, DE5 8JX - Company reg. no. 05686572</w:t>
                    </w:r>
                  </w:p>
                  <w:p w14:paraId="00CC4B9D" w14:textId="502E344C" w:rsidR="004F3996" w:rsidRPr="00EA378A" w:rsidRDefault="004F3996" w:rsidP="004F3996">
                    <w:pPr>
                      <w:spacing w:line="250" w:lineRule="exact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Page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PAGE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  <w:r w:rsidR="00C017C2" w:rsidRPr="00855B5F">
      <w:rPr>
        <w:rStyle w:val="Numeropagina"/>
        <w:rFonts w:ascii="Calibri" w:hAnsi="Calibri" w:cs="Calibri"/>
        <w:sz w:val="16"/>
        <w:szCs w:val="16"/>
      </w:rPr>
      <w:t xml:space="preserve"> of 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begin"/>
    </w:r>
    <w:r w:rsidR="00C017C2" w:rsidRPr="00855B5F">
      <w:rPr>
        <w:rStyle w:val="Numeropagina"/>
        <w:rFonts w:ascii="Calibri" w:hAnsi="Calibri" w:cs="Calibri"/>
        <w:sz w:val="16"/>
        <w:szCs w:val="16"/>
      </w:rPr>
      <w:instrText xml:space="preserve"> NUMPAGES </w:instrTex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separate"/>
    </w:r>
    <w:r w:rsidR="00C017C2">
      <w:rPr>
        <w:rStyle w:val="Numeropagina"/>
        <w:rFonts w:ascii="Calibri" w:hAnsi="Calibri" w:cs="Calibri"/>
        <w:sz w:val="16"/>
        <w:szCs w:val="16"/>
      </w:rPr>
      <w:t>2</w:t>
    </w:r>
    <w:r w:rsidR="00C017C2" w:rsidRPr="00855B5F">
      <w:rPr>
        <w:rStyle w:val="Numeropagina"/>
        <w:rFonts w:ascii="Calibri" w:hAnsi="Calibri" w:cs="Calibri"/>
        <w:sz w:val="16"/>
        <w:szCs w:val="16"/>
      </w:rPr>
      <w:fldChar w:fldCharType="end"/>
    </w:r>
  </w:p>
  <w:p w14:paraId="3BB53CF2" w14:textId="16C94CF2" w:rsidR="004F3996" w:rsidRDefault="004F3996" w:rsidP="00FA7410">
    <w:pPr>
      <w:ind w:right="-720"/>
      <w:jc w:val="right"/>
      <w:rPr>
        <w:rStyle w:val="Numeropagina"/>
        <w:rFonts w:ascii="Calibri" w:hAnsi="Calibri" w:cs="Calibri"/>
        <w:sz w:val="16"/>
        <w:szCs w:val="16"/>
      </w:rPr>
    </w:pPr>
  </w:p>
  <w:p w14:paraId="7BB12F00" w14:textId="039B6F87" w:rsidR="009E33A6" w:rsidRDefault="009E33A6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  <w:p w14:paraId="47FB5FB8" w14:textId="569D8D46" w:rsidR="00FA7410" w:rsidRDefault="00FA7410" w:rsidP="00FA7410">
    <w:pPr>
      <w:tabs>
        <w:tab w:val="left" w:pos="6960"/>
        <w:tab w:val="right" w:pos="9740"/>
      </w:tabs>
      <w:ind w:right="-720"/>
      <w:rPr>
        <w:rStyle w:val="Numeropagina"/>
        <w:rFonts w:ascii="Calibri" w:hAnsi="Calibri" w:cs="Calibri"/>
        <w:sz w:val="16"/>
        <w:szCs w:val="16"/>
      </w:rPr>
    </w:pPr>
  </w:p>
  <w:p w14:paraId="719E726B" w14:textId="09CB529F" w:rsidR="00FA7410" w:rsidRDefault="00FA7410" w:rsidP="00FA7410">
    <w:pPr>
      <w:ind w:right="-720"/>
      <w:rPr>
        <w:rStyle w:val="Numeropagina"/>
        <w:rFonts w:ascii="Calibri" w:hAnsi="Calibri" w:cs="Calibri"/>
        <w:sz w:val="16"/>
        <w:szCs w:val="16"/>
      </w:rPr>
    </w:pPr>
  </w:p>
  <w:p w14:paraId="000DC277" w14:textId="77777777" w:rsidR="00FA7410" w:rsidRDefault="00FA7410" w:rsidP="00FA7410">
    <w:pPr>
      <w:ind w:right="-720"/>
      <w:jc w:val="center"/>
      <w:rPr>
        <w:rStyle w:val="Numeropagina"/>
        <w:rFonts w:ascii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3EBF0" w14:textId="77777777" w:rsidR="00765157" w:rsidRDefault="00765157" w:rsidP="00946786">
      <w:pPr>
        <w:spacing w:line="240" w:lineRule="auto"/>
      </w:pPr>
      <w:r>
        <w:separator/>
      </w:r>
    </w:p>
  </w:footnote>
  <w:footnote w:type="continuationSeparator" w:id="0">
    <w:p w14:paraId="4F5A60E5" w14:textId="77777777" w:rsidR="00765157" w:rsidRDefault="00765157" w:rsidP="00946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F6C40" w14:textId="1EA0C4EE" w:rsidR="00946786" w:rsidRDefault="00731B0A">
    <w:r>
      <w:rPr>
        <w:noProof/>
      </w:rPr>
      <w:drawing>
        <wp:anchor distT="0" distB="0" distL="114300" distR="114300" simplePos="0" relativeHeight="251668480" behindDoc="1" locked="0" layoutInCell="1" allowOverlap="1" wp14:anchorId="280DD32C" wp14:editId="02540E71">
          <wp:simplePos x="0" y="0"/>
          <wp:positionH relativeFrom="column">
            <wp:posOffset>-694893</wp:posOffset>
          </wp:positionH>
          <wp:positionV relativeFrom="page">
            <wp:posOffset>173990</wp:posOffset>
          </wp:positionV>
          <wp:extent cx="3098800" cy="866156"/>
          <wp:effectExtent l="0" t="0" r="0" b="0"/>
          <wp:wrapNone/>
          <wp:docPr id="1158808216" name="Picture 1370117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8800" cy="8661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6736" w14:textId="4D619AB1" w:rsidR="006E32FF" w:rsidRDefault="006E32FF" w:rsidP="007063EE"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4521A94E" wp14:editId="4111FB7F">
              <wp:simplePos x="0" y="0"/>
              <wp:positionH relativeFrom="column">
                <wp:posOffset>3743325</wp:posOffset>
              </wp:positionH>
              <wp:positionV relativeFrom="page">
                <wp:posOffset>495300</wp:posOffset>
              </wp:positionV>
              <wp:extent cx="2499995" cy="17399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9995" cy="1739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1E6858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b/>
                              <w:sz w:val="18"/>
                              <w:szCs w:val="18"/>
                              <w:lang w:val="it-IT"/>
                            </w:rPr>
                            <w:t>Giesse S.p.A. società con unico socio</w:t>
                          </w:r>
                        </w:p>
                        <w:p w14:paraId="45A20651" w14:textId="1E626BD8" w:rsidR="009E33A6" w:rsidRPr="00EA378A" w:rsidRDefault="009E33A6" w:rsidP="00731B0A">
                          <w:pPr>
                            <w:spacing w:line="250" w:lineRule="exact"/>
                            <w:jc w:val="right"/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Quanex® </w:t>
                          </w:r>
                          <w:r w:rsidR="000E4B25" w:rsidRPr="00EA378A">
                            <w:rPr>
                              <w:bCs/>
                              <w:sz w:val="18"/>
                              <w:szCs w:val="18"/>
                              <w:lang w:val="it-IT"/>
                            </w:rPr>
                            <w:t>Hardware Solutions</w:t>
                          </w:r>
                        </w:p>
                        <w:p w14:paraId="42DCF533" w14:textId="77777777" w:rsidR="000E4B25" w:rsidRPr="00A16B91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  <w:lang w:val="it-IT"/>
                            </w:rPr>
                          </w:pP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Sede legale: Via Tubertini 1, 40054 Budrio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>–</w:t>
                          </w:r>
                          <w:r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  <w:lang w:val="it-IT"/>
                            </w:rPr>
                            <w:t xml:space="preserve">Italy  </w:t>
                          </w:r>
                        </w:p>
                        <w:p w14:paraId="31B7806B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TEL:</w:t>
                          </w:r>
                          <w:r w:rsidRPr="005E1827">
                            <w:rPr>
                              <w:color w:val="186937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16B91">
                            <w:rPr>
                              <w:sz w:val="18"/>
                              <w:szCs w:val="18"/>
                            </w:rPr>
                            <w:t>+39 051 8850000</w:t>
                          </w:r>
                        </w:p>
                        <w:p w14:paraId="67C64902" w14:textId="77777777" w:rsidR="000E4B25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  <w:r w:rsidRPr="005E1827">
                            <w:rPr>
                              <w:b/>
                              <w:color w:val="186937"/>
                              <w:sz w:val="18"/>
                              <w:szCs w:val="18"/>
                            </w:rPr>
                            <w:t>EMAIL:</w:t>
                          </w:r>
                          <w:r w:rsidRPr="005E1827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Pr="00E03D78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info.it@quanex.com</w:t>
                            </w:r>
                          </w:hyperlink>
                        </w:p>
                        <w:p w14:paraId="3CEBBE26" w14:textId="77777777" w:rsidR="000E4B25" w:rsidRPr="005E1827" w:rsidRDefault="000E4B25" w:rsidP="000E4B25">
                          <w:pPr>
                            <w:spacing w:line="250" w:lineRule="exact"/>
                            <w:jc w:val="right"/>
                            <w:rPr>
                              <w:sz w:val="18"/>
                              <w:szCs w:val="18"/>
                            </w:rPr>
                          </w:pPr>
                        </w:p>
                        <w:p w14:paraId="3AEA8B47" w14:textId="77777777" w:rsidR="000E4B25" w:rsidRPr="00D94B71" w:rsidRDefault="000E4B25" w:rsidP="000E4B25">
                          <w:pPr>
                            <w:pStyle w:val="URLCAPSSTYLE"/>
                            <w:rPr>
                              <w:color w:val="auto"/>
                            </w:rPr>
                          </w:pPr>
                          <w:r w:rsidRPr="00D94B71">
                            <w:rPr>
                              <w:color w:val="auto"/>
                            </w:rPr>
                            <w:t>QUANEX-INTERNATION</w:t>
                          </w:r>
                          <w:r>
                            <w:rPr>
                              <w:color w:val="auto"/>
                            </w:rPr>
                            <w:t>A</w:t>
                          </w:r>
                          <w:r w:rsidRPr="00D94B71">
                            <w:rPr>
                              <w:color w:val="auto"/>
                            </w:rPr>
                            <w:t>L.COM</w:t>
                          </w:r>
                        </w:p>
                        <w:p w14:paraId="6F329920" w14:textId="52EDE39B" w:rsidR="006E32FF" w:rsidRPr="00731B0A" w:rsidRDefault="000E4B25" w:rsidP="000E4B25">
                          <w:pPr>
                            <w:pStyle w:val="URLCAPSSTYLE"/>
                          </w:pPr>
                          <w:r w:rsidRPr="00731B0A">
                            <w:t>QUANEX.COM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1A94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294.75pt;margin-top:39pt;width:196.85pt;height:13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" filled="f" stroked="f" strokeweight=".5pt">
              <v:textbox>
                <w:txbxContent>
                  <w:p w14:paraId="071E6858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b/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b/>
                        <w:sz w:val="18"/>
                        <w:szCs w:val="18"/>
                        <w:lang w:val="it-IT"/>
                      </w:rPr>
                      <w:t>Giesse S.p.A. società con unico socio</w:t>
                    </w:r>
                  </w:p>
                  <w:p w14:paraId="45A20651" w14:textId="1E626BD8" w:rsidR="009E33A6" w:rsidRPr="00EA378A" w:rsidRDefault="009E33A6" w:rsidP="00731B0A">
                    <w:pPr>
                      <w:spacing w:line="250" w:lineRule="exact"/>
                      <w:jc w:val="right"/>
                      <w:rPr>
                        <w:bCs/>
                        <w:sz w:val="18"/>
                        <w:szCs w:val="18"/>
                        <w:lang w:val="it-IT"/>
                      </w:rPr>
                    </w:pPr>
                    <w:r w:rsidRPr="00EA378A">
                      <w:rPr>
                        <w:bCs/>
                        <w:sz w:val="18"/>
                        <w:szCs w:val="18"/>
                        <w:lang w:val="it-IT"/>
                      </w:rPr>
                      <w:t xml:space="preserve">Quanex® </w:t>
                    </w:r>
                    <w:r w:rsidR="000E4B25" w:rsidRPr="00EA378A">
                      <w:rPr>
                        <w:bCs/>
                        <w:sz w:val="18"/>
                        <w:szCs w:val="18"/>
                        <w:lang w:val="it-IT"/>
                      </w:rPr>
                      <w:t>Hardware Solutions</w:t>
                    </w:r>
                  </w:p>
                  <w:p w14:paraId="42DCF533" w14:textId="77777777" w:rsidR="000E4B25" w:rsidRPr="00A16B91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  <w:lang w:val="it-IT"/>
                      </w:rPr>
                    </w:pPr>
                    <w:r w:rsidRPr="00A16B91">
                      <w:rPr>
                        <w:sz w:val="18"/>
                        <w:szCs w:val="18"/>
                        <w:lang w:val="it-IT"/>
                      </w:rPr>
                      <w:t>Sede legale: Via Tubertini 1, 40054 Budrio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>–</w:t>
                    </w:r>
                    <w:r>
                      <w:rPr>
                        <w:sz w:val="18"/>
                        <w:szCs w:val="18"/>
                        <w:lang w:val="it-IT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  <w:lang w:val="it-IT"/>
                      </w:rPr>
                      <w:t xml:space="preserve">Italy  </w:t>
                    </w:r>
                  </w:p>
                  <w:p w14:paraId="31B7806B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TEL:</w:t>
                    </w:r>
                    <w:r w:rsidRPr="005E1827">
                      <w:rPr>
                        <w:color w:val="186937"/>
                        <w:sz w:val="18"/>
                        <w:szCs w:val="18"/>
                      </w:rPr>
                      <w:t xml:space="preserve"> </w:t>
                    </w:r>
                    <w:r w:rsidRPr="00A16B91">
                      <w:rPr>
                        <w:sz w:val="18"/>
                        <w:szCs w:val="18"/>
                      </w:rPr>
                      <w:t>+39 051 8850000</w:t>
                    </w:r>
                  </w:p>
                  <w:p w14:paraId="67C64902" w14:textId="77777777" w:rsidR="000E4B25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  <w:r w:rsidRPr="005E1827">
                      <w:rPr>
                        <w:b/>
                        <w:color w:val="186937"/>
                        <w:sz w:val="18"/>
                        <w:szCs w:val="18"/>
                      </w:rPr>
                      <w:t>EMAIL:</w:t>
                    </w:r>
                    <w:r w:rsidRPr="005E1827">
                      <w:rPr>
                        <w:sz w:val="18"/>
                        <w:szCs w:val="18"/>
                      </w:rPr>
                      <w:t xml:space="preserve"> </w:t>
                    </w:r>
                    <w:hyperlink r:id="rId2" w:history="1">
                      <w:r w:rsidRPr="00E03D78">
                        <w:rPr>
                          <w:rStyle w:val="Collegamentoipertestuale"/>
                          <w:sz w:val="18"/>
                          <w:szCs w:val="18"/>
                        </w:rPr>
                        <w:t>info.it@quanex.com</w:t>
                      </w:r>
                    </w:hyperlink>
                  </w:p>
                  <w:p w14:paraId="3CEBBE26" w14:textId="77777777" w:rsidR="000E4B25" w:rsidRPr="005E1827" w:rsidRDefault="000E4B25" w:rsidP="000E4B25">
                    <w:pPr>
                      <w:spacing w:line="250" w:lineRule="exact"/>
                      <w:jc w:val="right"/>
                      <w:rPr>
                        <w:sz w:val="18"/>
                        <w:szCs w:val="18"/>
                      </w:rPr>
                    </w:pPr>
                  </w:p>
                  <w:p w14:paraId="3AEA8B47" w14:textId="77777777" w:rsidR="000E4B25" w:rsidRPr="00D94B71" w:rsidRDefault="000E4B25" w:rsidP="000E4B25">
                    <w:pPr>
                      <w:pStyle w:val="URLCAPSSTYLE"/>
                      <w:rPr>
                        <w:color w:val="auto"/>
                      </w:rPr>
                    </w:pPr>
                    <w:r w:rsidRPr="00D94B71">
                      <w:rPr>
                        <w:color w:val="auto"/>
                      </w:rPr>
                      <w:t>QUANEX-INTERNATION</w:t>
                    </w:r>
                    <w:r>
                      <w:rPr>
                        <w:color w:val="auto"/>
                      </w:rPr>
                      <w:t>A</w:t>
                    </w:r>
                    <w:r w:rsidRPr="00D94B71">
                      <w:rPr>
                        <w:color w:val="auto"/>
                      </w:rPr>
                      <w:t>L.COM</w:t>
                    </w:r>
                  </w:p>
                  <w:p w14:paraId="6F329920" w14:textId="52EDE39B" w:rsidR="006E32FF" w:rsidRPr="00731B0A" w:rsidRDefault="000E4B25" w:rsidP="000E4B25">
                    <w:pPr>
                      <w:pStyle w:val="URLCAPSSTYLE"/>
                    </w:pPr>
                    <w:r w:rsidRPr="00731B0A">
                      <w:t>QUANEX.COM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1" layoutInCell="1" allowOverlap="1" wp14:anchorId="7EC8E50C" wp14:editId="68066115">
          <wp:simplePos x="0" y="0"/>
          <wp:positionH relativeFrom="column">
            <wp:posOffset>-817880</wp:posOffset>
          </wp:positionH>
          <wp:positionV relativeFrom="page">
            <wp:posOffset>114300</wp:posOffset>
          </wp:positionV>
          <wp:extent cx="2468880" cy="1344168"/>
          <wp:effectExtent l="0" t="0" r="0" b="0"/>
          <wp:wrapNone/>
          <wp:docPr id="356815619" name="Picture 1133484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8880" cy="13441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4043"/>
    <w:multiLevelType w:val="hybridMultilevel"/>
    <w:tmpl w:val="3680280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D038A"/>
    <w:multiLevelType w:val="hybridMultilevel"/>
    <w:tmpl w:val="E7901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2809E0"/>
    <w:multiLevelType w:val="hybridMultilevel"/>
    <w:tmpl w:val="2F46E95A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D69EF"/>
    <w:multiLevelType w:val="hybridMultilevel"/>
    <w:tmpl w:val="988832CE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D2E85"/>
    <w:multiLevelType w:val="hybridMultilevel"/>
    <w:tmpl w:val="98B4B5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E55B5"/>
    <w:multiLevelType w:val="hybridMultilevel"/>
    <w:tmpl w:val="676AE2F2"/>
    <w:lvl w:ilvl="0" w:tplc="83B05BF0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852639">
    <w:abstractNumId w:val="4"/>
  </w:num>
  <w:num w:numId="2" w16cid:durableId="482086253">
    <w:abstractNumId w:val="1"/>
  </w:num>
  <w:num w:numId="3" w16cid:durableId="970596562">
    <w:abstractNumId w:val="5"/>
  </w:num>
  <w:num w:numId="4" w16cid:durableId="733898273">
    <w:abstractNumId w:val="3"/>
  </w:num>
  <w:num w:numId="5" w16cid:durableId="911890916">
    <w:abstractNumId w:val="2"/>
  </w:num>
  <w:num w:numId="6" w16cid:durableId="1757359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786"/>
    <w:rsid w:val="000060FF"/>
    <w:rsid w:val="0005123D"/>
    <w:rsid w:val="0005392B"/>
    <w:rsid w:val="00065C63"/>
    <w:rsid w:val="000800F9"/>
    <w:rsid w:val="00080EC7"/>
    <w:rsid w:val="00097932"/>
    <w:rsid w:val="000E4B25"/>
    <w:rsid w:val="001115F3"/>
    <w:rsid w:val="00114480"/>
    <w:rsid w:val="001540FB"/>
    <w:rsid w:val="001811B6"/>
    <w:rsid w:val="001866B3"/>
    <w:rsid w:val="001F5EBE"/>
    <w:rsid w:val="00220BC5"/>
    <w:rsid w:val="002A4AD5"/>
    <w:rsid w:val="00321831"/>
    <w:rsid w:val="0036434B"/>
    <w:rsid w:val="00387A08"/>
    <w:rsid w:val="00453F3E"/>
    <w:rsid w:val="0045649E"/>
    <w:rsid w:val="004F0624"/>
    <w:rsid w:val="004F3996"/>
    <w:rsid w:val="0050429F"/>
    <w:rsid w:val="00514474"/>
    <w:rsid w:val="00532EEC"/>
    <w:rsid w:val="0054724B"/>
    <w:rsid w:val="005E3FC8"/>
    <w:rsid w:val="00672970"/>
    <w:rsid w:val="00691C60"/>
    <w:rsid w:val="006A5F40"/>
    <w:rsid w:val="006E32FF"/>
    <w:rsid w:val="007063EE"/>
    <w:rsid w:val="00714612"/>
    <w:rsid w:val="007221FB"/>
    <w:rsid w:val="00731B0A"/>
    <w:rsid w:val="00765157"/>
    <w:rsid w:val="007A0C4F"/>
    <w:rsid w:val="007F63E0"/>
    <w:rsid w:val="0085379A"/>
    <w:rsid w:val="00855B5F"/>
    <w:rsid w:val="008913BC"/>
    <w:rsid w:val="009403DC"/>
    <w:rsid w:val="00946786"/>
    <w:rsid w:val="00986BD9"/>
    <w:rsid w:val="009E33A6"/>
    <w:rsid w:val="00A46D62"/>
    <w:rsid w:val="00A8560B"/>
    <w:rsid w:val="00A92AAD"/>
    <w:rsid w:val="00AC1C8D"/>
    <w:rsid w:val="00AC7DE9"/>
    <w:rsid w:val="00B301DC"/>
    <w:rsid w:val="00BF638B"/>
    <w:rsid w:val="00C017C2"/>
    <w:rsid w:val="00C36664"/>
    <w:rsid w:val="00C813B6"/>
    <w:rsid w:val="00CF4CB6"/>
    <w:rsid w:val="00CF4ECB"/>
    <w:rsid w:val="00D3221B"/>
    <w:rsid w:val="00D450FB"/>
    <w:rsid w:val="00DA65ED"/>
    <w:rsid w:val="00DA66F5"/>
    <w:rsid w:val="00DB0C31"/>
    <w:rsid w:val="00E0676D"/>
    <w:rsid w:val="00E92550"/>
    <w:rsid w:val="00EA378A"/>
    <w:rsid w:val="00FA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13258"/>
  <w14:defaultImageDpi w14:val="32767"/>
  <w15:chartTrackingRefBased/>
  <w15:docId w15:val="{8AA0FA3D-98BB-7D4D-81E2-6E3FB6A6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aliases w:val="Quanex Letterhead Copy"/>
    <w:qFormat/>
    <w:rsid w:val="008913BC"/>
    <w:pPr>
      <w:spacing w:line="240" w:lineRule="exact"/>
    </w:pPr>
    <w:rPr>
      <w:rFonts w:eastAsiaTheme="minorEastAsia"/>
      <w:sz w:val="2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46D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6D62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Pidipagina">
    <w:name w:val="footer"/>
    <w:basedOn w:val="Normale"/>
    <w:link w:val="PidipaginaCarattere"/>
    <w:uiPriority w:val="99"/>
    <w:unhideWhenUsed/>
    <w:rsid w:val="00946786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6786"/>
  </w:style>
  <w:style w:type="character" w:styleId="Numeropagina">
    <w:name w:val="page number"/>
    <w:basedOn w:val="Carpredefinitoparagrafo"/>
    <w:uiPriority w:val="99"/>
    <w:semiHidden/>
    <w:unhideWhenUsed/>
    <w:rsid w:val="00855B5F"/>
  </w:style>
  <w:style w:type="paragraph" w:customStyle="1" w:styleId="URLCAPSSTYLE">
    <w:name w:val="URL CAPS STYLE"/>
    <w:qFormat/>
    <w:rsid w:val="00731B0A"/>
    <w:pPr>
      <w:spacing w:line="240" w:lineRule="exact"/>
      <w:jc w:val="right"/>
    </w:pPr>
    <w:rPr>
      <w:rFonts w:cs="Times New Roman (Body CS)"/>
      <w:b/>
      <w:color w:val="186937"/>
      <w:spacing w:val="24"/>
      <w:kern w:val="18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714612"/>
    <w:pPr>
      <w:tabs>
        <w:tab w:val="center" w:pos="4680"/>
        <w:tab w:val="right" w:pos="9360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612"/>
    <w:rPr>
      <w:sz w:val="20"/>
    </w:rPr>
  </w:style>
  <w:style w:type="character" w:styleId="Collegamentoipertestuale">
    <w:name w:val="Hyperlink"/>
    <w:basedOn w:val="Carpredefinitoparagrafo"/>
    <w:uiPriority w:val="99"/>
    <w:unhideWhenUsed/>
    <w:rsid w:val="000E4B2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540FB"/>
    <w:pPr>
      <w:ind w:left="720"/>
      <w:contextualSpacing/>
    </w:pPr>
  </w:style>
  <w:style w:type="paragraph" w:styleId="Revisione">
    <w:name w:val="Revision"/>
    <w:hidden/>
    <w:uiPriority w:val="99"/>
    <w:semiHidden/>
    <w:rsid w:val="0005392B"/>
    <w:rPr>
      <w:rFonts w:eastAsiaTheme="minorEastAs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6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gsginternational@legalmail.it" TargetMode="External"/><Relationship Id="rId1" Type="http://schemas.openxmlformats.org/officeDocument/2006/relationships/hyperlink" Target="mailto:gsginternational@legalmai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info.it@quanex.com" TargetMode="External"/><Relationship Id="rId1" Type="http://schemas.openxmlformats.org/officeDocument/2006/relationships/hyperlink" Target="mailto:info.it@quan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Dore</cp:lastModifiedBy>
  <cp:revision>2</cp:revision>
  <dcterms:created xsi:type="dcterms:W3CDTF">2025-05-13T12:35:00Z</dcterms:created>
  <dcterms:modified xsi:type="dcterms:W3CDTF">2025-05-13T12:35:00Z</dcterms:modified>
</cp:coreProperties>
</file>