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69381" w14:textId="63F84993" w:rsidR="00BF1AFC" w:rsidRPr="006620F1" w:rsidRDefault="00AC31BE" w:rsidP="00BF1AFC">
      <w:pPr>
        <w:rPr>
          <w:noProof/>
          <w:lang w:val="it-IT"/>
        </w:rPr>
      </w:pPr>
      <w:r w:rsidRPr="006620F1">
        <w:rPr>
          <w:noProof/>
          <w:lang w:val="it-IT"/>
        </w:rPr>
        <w:softHyphen/>
      </w:r>
    </w:p>
    <w:p w14:paraId="2D82DBF2" w14:textId="77777777" w:rsidR="007F365A" w:rsidRPr="006620F1" w:rsidRDefault="007F365A" w:rsidP="00243FCA">
      <w:pPr>
        <w:ind w:right="-336"/>
        <w:rPr>
          <w:rFonts w:ascii="Noto Sans Med" w:hAnsi="Noto Sans Med" w:cs="Noto Sans Med"/>
          <w:noProof/>
          <w:color w:val="4D4D4C"/>
          <w:sz w:val="24"/>
          <w:lang w:val="it-IT"/>
        </w:rPr>
      </w:pPr>
    </w:p>
    <w:p w14:paraId="0885E525" w14:textId="77777777" w:rsidR="006620F1" w:rsidRDefault="006620F1" w:rsidP="006620F1">
      <w:pPr>
        <w:rPr>
          <w:rFonts w:ascii="Verdana" w:hAnsi="Verdana"/>
          <w:b/>
          <w:bCs/>
          <w:color w:val="4D4D4C"/>
          <w:lang w:val="it-IT"/>
        </w:rPr>
      </w:pPr>
    </w:p>
    <w:p w14:paraId="495BA154" w14:textId="77777777" w:rsidR="00AF2C43" w:rsidRPr="00583B40" w:rsidRDefault="00AF2C43" w:rsidP="00AF2C43">
      <w:pPr>
        <w:rPr>
          <w:rFonts w:ascii="Verdana" w:hAnsi="Verdana"/>
          <w:b/>
          <w:bCs/>
          <w:color w:val="4D4D4C"/>
        </w:rPr>
      </w:pPr>
      <w:r>
        <w:rPr>
          <w:rFonts w:ascii="Verdana" w:hAnsi="Verdana"/>
          <w:b/>
          <w:bCs/>
          <w:color w:val="4D4D4C"/>
        </w:rPr>
        <w:t>Tyman International</w:t>
      </w:r>
      <w:r w:rsidRPr="00266A5D">
        <w:rPr>
          <w:rFonts w:ascii="Verdana" w:hAnsi="Verdana"/>
          <w:b/>
          <w:bCs/>
          <w:color w:val="4D4D4C"/>
        </w:rPr>
        <w:t xml:space="preserve">, hardware </w:t>
      </w:r>
      <w:r>
        <w:rPr>
          <w:rFonts w:ascii="Verdana" w:hAnsi="Verdana"/>
          <w:b/>
          <w:bCs/>
          <w:color w:val="4D4D4C"/>
        </w:rPr>
        <w:t xml:space="preserve">and </w:t>
      </w:r>
      <w:r w:rsidRPr="00266A5D">
        <w:rPr>
          <w:rFonts w:ascii="Verdana" w:hAnsi="Verdana"/>
          <w:b/>
          <w:bCs/>
          <w:color w:val="4D4D4C"/>
        </w:rPr>
        <w:t xml:space="preserve">sealing solutions </w:t>
      </w:r>
    </w:p>
    <w:p w14:paraId="5B490149" w14:textId="77777777" w:rsidR="00AF2C43" w:rsidRDefault="00AF2C43" w:rsidP="00AF2C43">
      <w:pPr>
        <w:rPr>
          <w:rFonts w:ascii="Verdana" w:hAnsi="Verdana"/>
          <w:color w:val="4D4D4C"/>
          <w:szCs w:val="20"/>
        </w:rPr>
      </w:pPr>
    </w:p>
    <w:p w14:paraId="1AC32B55" w14:textId="77777777" w:rsidR="00AF2C43" w:rsidRPr="007F75AA" w:rsidRDefault="00AF2C43" w:rsidP="00AF2C43">
      <w:pPr>
        <w:rPr>
          <w:rFonts w:ascii="Verdana" w:hAnsi="Verdana"/>
          <w:color w:val="4D4D4C"/>
          <w:szCs w:val="20"/>
        </w:rPr>
      </w:pPr>
      <w:r w:rsidRPr="007F75AA">
        <w:rPr>
          <w:rFonts w:ascii="Verdana" w:hAnsi="Verdana"/>
          <w:color w:val="4D4D4C"/>
          <w:szCs w:val="20"/>
        </w:rPr>
        <w:t xml:space="preserve">Tyman International is a </w:t>
      </w:r>
      <w:r>
        <w:rPr>
          <w:rFonts w:ascii="Verdana" w:hAnsi="Verdana"/>
          <w:color w:val="4D4D4C"/>
          <w:szCs w:val="20"/>
        </w:rPr>
        <w:t>division</w:t>
      </w:r>
      <w:r w:rsidRPr="007F75AA">
        <w:rPr>
          <w:rFonts w:ascii="Verdana" w:hAnsi="Verdana"/>
          <w:color w:val="4D4D4C"/>
          <w:szCs w:val="20"/>
        </w:rPr>
        <w:t xml:space="preserve"> of the Tyman group, </w:t>
      </w:r>
      <w:r w:rsidRPr="00586C78">
        <w:rPr>
          <w:rFonts w:ascii="Verdana" w:hAnsi="Verdana"/>
          <w:color w:val="4D4D4C"/>
          <w:szCs w:val="20"/>
        </w:rPr>
        <w:t>leading international</w:t>
      </w:r>
      <w:r>
        <w:rPr>
          <w:rFonts w:ascii="Verdana" w:hAnsi="Verdana"/>
          <w:color w:val="4D4D4C"/>
          <w:szCs w:val="20"/>
        </w:rPr>
        <w:t xml:space="preserve"> s</w:t>
      </w:r>
      <w:r w:rsidRPr="00586C78">
        <w:rPr>
          <w:rFonts w:ascii="Verdana" w:hAnsi="Verdana"/>
          <w:color w:val="4D4D4C"/>
          <w:szCs w:val="20"/>
        </w:rPr>
        <w:t>upplier</w:t>
      </w:r>
      <w:r>
        <w:rPr>
          <w:rFonts w:ascii="Verdana" w:hAnsi="Verdana"/>
          <w:color w:val="4D4D4C"/>
          <w:szCs w:val="20"/>
        </w:rPr>
        <w:t xml:space="preserve"> </w:t>
      </w:r>
      <w:r w:rsidRPr="007F75AA">
        <w:rPr>
          <w:rFonts w:ascii="Verdana" w:hAnsi="Verdana"/>
          <w:color w:val="4D4D4C"/>
          <w:szCs w:val="20"/>
        </w:rPr>
        <w:t>of engineered fenestration components and access solutions</w:t>
      </w:r>
      <w:r>
        <w:rPr>
          <w:rFonts w:ascii="Verdana" w:hAnsi="Verdana"/>
          <w:color w:val="4D4D4C"/>
          <w:szCs w:val="20"/>
        </w:rPr>
        <w:t>,</w:t>
      </w:r>
      <w:r w:rsidRPr="007F75AA">
        <w:rPr>
          <w:rFonts w:ascii="Verdana" w:hAnsi="Verdana"/>
          <w:color w:val="4D4D4C"/>
          <w:szCs w:val="20"/>
        </w:rPr>
        <w:t xml:space="preserve"> whose commercial network reaches clients in over one hundred countries in the world. The </w:t>
      </w:r>
      <w:r>
        <w:rPr>
          <w:rFonts w:ascii="Verdana" w:hAnsi="Verdana"/>
          <w:color w:val="4D4D4C"/>
          <w:szCs w:val="20"/>
        </w:rPr>
        <w:t>G</w:t>
      </w:r>
      <w:r w:rsidRPr="007F75AA">
        <w:rPr>
          <w:rFonts w:ascii="Verdana" w:hAnsi="Verdana"/>
          <w:color w:val="4D4D4C"/>
          <w:szCs w:val="20"/>
        </w:rPr>
        <w:t>roup is listed on the London Stock Exchange.</w:t>
      </w:r>
    </w:p>
    <w:p w14:paraId="4C621F3D" w14:textId="77777777" w:rsidR="00AF2C43" w:rsidRDefault="00AF2C43" w:rsidP="00AF2C43">
      <w:pPr>
        <w:rPr>
          <w:rFonts w:ascii="Verdana" w:hAnsi="Verdana"/>
          <w:color w:val="4D4D4C"/>
          <w:szCs w:val="20"/>
        </w:rPr>
      </w:pPr>
    </w:p>
    <w:p w14:paraId="6B554C50" w14:textId="77777777" w:rsidR="00AF2C43" w:rsidRDefault="00AF2C43" w:rsidP="00AF2C43">
      <w:pPr>
        <w:rPr>
          <w:rFonts w:ascii="Verdana" w:hAnsi="Verdana"/>
          <w:color w:val="4D4D4C"/>
          <w:szCs w:val="20"/>
        </w:rPr>
      </w:pPr>
      <w:r>
        <w:rPr>
          <w:rFonts w:ascii="Verdana" w:hAnsi="Verdana"/>
          <w:color w:val="4D4D4C"/>
          <w:szCs w:val="20"/>
        </w:rPr>
        <w:t>Tyman International brand portfolio includes</w:t>
      </w:r>
      <w:r>
        <w:rPr>
          <w:rFonts w:ascii="Verdana" w:hAnsi="Verdana"/>
          <w:color w:val="4D4D4C"/>
          <w:szCs w:val="20"/>
        </w:rPr>
        <w:br/>
      </w:r>
    </w:p>
    <w:p w14:paraId="425D7B25" w14:textId="77777777" w:rsidR="00AF2C43" w:rsidRPr="008978F4" w:rsidRDefault="00AF2C43" w:rsidP="00AF2C43">
      <w:pPr>
        <w:pStyle w:val="Paragrafoelenco"/>
        <w:numPr>
          <w:ilvl w:val="0"/>
          <w:numId w:val="1"/>
        </w:numPr>
        <w:rPr>
          <w:rFonts w:ascii="Verdana" w:hAnsi="Verdana"/>
          <w:color w:val="4D4D4C"/>
          <w:sz w:val="20"/>
          <w:szCs w:val="20"/>
        </w:rPr>
      </w:pPr>
      <w:r w:rsidRPr="008978F4">
        <w:rPr>
          <w:rFonts w:ascii="Verdana" w:hAnsi="Verdana"/>
          <w:b/>
          <w:bCs/>
          <w:color w:val="4D4D4C"/>
          <w:sz w:val="20"/>
          <w:szCs w:val="20"/>
        </w:rPr>
        <w:t>Schlegel</w:t>
      </w:r>
      <w:r w:rsidRPr="008978F4">
        <w:rPr>
          <w:rFonts w:ascii="Verdana" w:hAnsi="Verdana"/>
          <w:color w:val="4D4D4C"/>
          <w:sz w:val="20"/>
          <w:szCs w:val="20"/>
        </w:rPr>
        <w:t xml:space="preserve">, high quality </w:t>
      </w:r>
      <w:r>
        <w:rPr>
          <w:rFonts w:ascii="Verdana" w:hAnsi="Verdana"/>
          <w:color w:val="4D4D4C"/>
          <w:sz w:val="20"/>
          <w:szCs w:val="20"/>
        </w:rPr>
        <w:t>w</w:t>
      </w:r>
      <w:r w:rsidRPr="008978F4">
        <w:rPr>
          <w:rFonts w:ascii="Verdana" w:hAnsi="Verdana"/>
          <w:color w:val="4D4D4C"/>
          <w:sz w:val="20"/>
          <w:szCs w:val="20"/>
        </w:rPr>
        <w:t xml:space="preserve">indow and door </w:t>
      </w:r>
      <w:r>
        <w:rPr>
          <w:rFonts w:ascii="Verdana" w:hAnsi="Verdana"/>
          <w:color w:val="4D4D4C"/>
          <w:sz w:val="20"/>
          <w:szCs w:val="20"/>
        </w:rPr>
        <w:t xml:space="preserve">gaskets </w:t>
      </w:r>
      <w:r w:rsidRPr="008978F4">
        <w:rPr>
          <w:rFonts w:ascii="Verdana" w:hAnsi="Verdana"/>
          <w:color w:val="4D4D4C"/>
          <w:sz w:val="20"/>
          <w:szCs w:val="20"/>
        </w:rPr>
        <w:t xml:space="preserve">and </w:t>
      </w:r>
      <w:r>
        <w:rPr>
          <w:rFonts w:ascii="Verdana" w:hAnsi="Verdana"/>
          <w:color w:val="4D4D4C"/>
          <w:sz w:val="20"/>
          <w:szCs w:val="20"/>
        </w:rPr>
        <w:t>sealing solutions</w:t>
      </w:r>
      <w:r w:rsidRPr="008978F4">
        <w:rPr>
          <w:rFonts w:ascii="Verdana" w:hAnsi="Verdana"/>
          <w:color w:val="4D4D4C"/>
          <w:sz w:val="20"/>
          <w:szCs w:val="20"/>
        </w:rPr>
        <w:t xml:space="preserve">; </w:t>
      </w:r>
    </w:p>
    <w:p w14:paraId="174A0B71" w14:textId="77777777" w:rsidR="00AF2C43" w:rsidRPr="008978F4" w:rsidRDefault="00AF2C43" w:rsidP="00AF2C43">
      <w:pPr>
        <w:pStyle w:val="Paragrafoelenco"/>
        <w:numPr>
          <w:ilvl w:val="0"/>
          <w:numId w:val="1"/>
        </w:numPr>
        <w:rPr>
          <w:rFonts w:ascii="Verdana" w:hAnsi="Verdana"/>
          <w:color w:val="4D4D4C"/>
          <w:sz w:val="20"/>
          <w:szCs w:val="20"/>
        </w:rPr>
      </w:pPr>
      <w:r w:rsidRPr="008978F4">
        <w:rPr>
          <w:rFonts w:ascii="Verdana" w:hAnsi="Verdana"/>
          <w:b/>
          <w:bCs/>
          <w:color w:val="4D4D4C"/>
          <w:sz w:val="20"/>
          <w:szCs w:val="20"/>
        </w:rPr>
        <w:t>Giesse</w:t>
      </w:r>
      <w:r w:rsidRPr="008978F4">
        <w:rPr>
          <w:rFonts w:ascii="Verdana" w:hAnsi="Verdana"/>
          <w:color w:val="4D4D4C"/>
          <w:sz w:val="20"/>
          <w:szCs w:val="20"/>
        </w:rPr>
        <w:t xml:space="preserve">, high performance </w:t>
      </w:r>
      <w:r>
        <w:rPr>
          <w:rFonts w:ascii="Verdana" w:hAnsi="Verdana"/>
          <w:color w:val="4D4D4C"/>
          <w:sz w:val="20"/>
          <w:szCs w:val="20"/>
        </w:rPr>
        <w:t>h</w:t>
      </w:r>
      <w:r w:rsidRPr="008978F4">
        <w:rPr>
          <w:rFonts w:ascii="Verdana" w:hAnsi="Verdana"/>
          <w:color w:val="4D4D4C"/>
          <w:sz w:val="20"/>
          <w:szCs w:val="20"/>
        </w:rPr>
        <w:t>ardware for aluminium</w:t>
      </w:r>
      <w:r>
        <w:rPr>
          <w:rFonts w:ascii="Verdana" w:hAnsi="Verdana"/>
          <w:color w:val="4D4D4C"/>
          <w:sz w:val="20"/>
          <w:szCs w:val="20"/>
        </w:rPr>
        <w:t xml:space="preserve"> </w:t>
      </w:r>
      <w:r w:rsidRPr="008978F4">
        <w:rPr>
          <w:rFonts w:ascii="Verdana" w:hAnsi="Verdana"/>
          <w:color w:val="4D4D4C"/>
          <w:sz w:val="20"/>
          <w:szCs w:val="20"/>
        </w:rPr>
        <w:t xml:space="preserve">windows and doors; </w:t>
      </w:r>
    </w:p>
    <w:p w14:paraId="0EA5AF18" w14:textId="77777777" w:rsidR="00AF2C43" w:rsidRPr="008978F4" w:rsidRDefault="00AF2C43" w:rsidP="00AF2C43">
      <w:pPr>
        <w:pStyle w:val="Paragrafoelenco"/>
        <w:numPr>
          <w:ilvl w:val="0"/>
          <w:numId w:val="1"/>
        </w:numPr>
        <w:rPr>
          <w:rFonts w:ascii="Verdana" w:hAnsi="Verdana"/>
          <w:color w:val="4D4D4C"/>
          <w:sz w:val="20"/>
          <w:szCs w:val="20"/>
        </w:rPr>
      </w:pPr>
      <w:r w:rsidRPr="008978F4">
        <w:rPr>
          <w:rFonts w:ascii="Verdana" w:hAnsi="Verdana"/>
          <w:b/>
          <w:bCs/>
          <w:color w:val="4D4D4C"/>
          <w:sz w:val="20"/>
          <w:szCs w:val="20"/>
        </w:rPr>
        <w:t>Reguitti</w:t>
      </w:r>
      <w:r w:rsidRPr="008978F4">
        <w:rPr>
          <w:rFonts w:ascii="Verdana" w:hAnsi="Verdana"/>
          <w:color w:val="4D4D4C"/>
          <w:sz w:val="20"/>
          <w:szCs w:val="20"/>
        </w:rPr>
        <w:t>, design handles and door</w:t>
      </w:r>
      <w:r>
        <w:rPr>
          <w:rFonts w:ascii="Verdana" w:hAnsi="Verdana"/>
          <w:color w:val="4D4D4C"/>
          <w:sz w:val="20"/>
          <w:szCs w:val="20"/>
        </w:rPr>
        <w:t xml:space="preserve"> </w:t>
      </w:r>
      <w:r w:rsidRPr="008978F4">
        <w:rPr>
          <w:rFonts w:ascii="Verdana" w:hAnsi="Verdana"/>
          <w:color w:val="4D4D4C"/>
          <w:sz w:val="20"/>
          <w:szCs w:val="20"/>
        </w:rPr>
        <w:t xml:space="preserve">hardware; </w:t>
      </w:r>
    </w:p>
    <w:p w14:paraId="053AD250" w14:textId="77777777" w:rsidR="00AF2C43" w:rsidRPr="00604AB0" w:rsidRDefault="00AF2C43" w:rsidP="00AF2C43">
      <w:pPr>
        <w:pStyle w:val="Paragrafoelenco"/>
        <w:numPr>
          <w:ilvl w:val="0"/>
          <w:numId w:val="1"/>
        </w:numPr>
        <w:rPr>
          <w:rFonts w:ascii="Verdana" w:hAnsi="Verdana"/>
          <w:color w:val="4D4D4C"/>
          <w:sz w:val="20"/>
          <w:szCs w:val="20"/>
        </w:rPr>
      </w:pPr>
      <w:r w:rsidRPr="00604AB0">
        <w:rPr>
          <w:rFonts w:ascii="Verdana" w:hAnsi="Verdana"/>
          <w:b/>
          <w:bCs/>
          <w:color w:val="4D4D4C"/>
          <w:sz w:val="20"/>
          <w:szCs w:val="20"/>
        </w:rPr>
        <w:t>Jatec</w:t>
      </w:r>
      <w:r w:rsidRPr="00604AB0">
        <w:rPr>
          <w:rFonts w:ascii="Verdana" w:hAnsi="Verdana"/>
          <w:color w:val="4D4D4C"/>
          <w:sz w:val="20"/>
          <w:szCs w:val="20"/>
        </w:rPr>
        <w:t>, luxury handles</w:t>
      </w:r>
      <w:r>
        <w:rPr>
          <w:rFonts w:ascii="Verdana" w:hAnsi="Verdana"/>
          <w:color w:val="4D4D4C"/>
          <w:sz w:val="20"/>
          <w:szCs w:val="20"/>
        </w:rPr>
        <w:t xml:space="preserve"> </w:t>
      </w:r>
      <w:r w:rsidRPr="008978F4">
        <w:rPr>
          <w:rFonts w:ascii="Verdana" w:hAnsi="Verdana"/>
          <w:color w:val="4D4D4C"/>
          <w:sz w:val="20"/>
          <w:szCs w:val="20"/>
        </w:rPr>
        <w:t>and door</w:t>
      </w:r>
      <w:r>
        <w:rPr>
          <w:rFonts w:ascii="Verdana" w:hAnsi="Verdana"/>
          <w:color w:val="4D4D4C"/>
          <w:sz w:val="20"/>
          <w:szCs w:val="20"/>
        </w:rPr>
        <w:t xml:space="preserve"> </w:t>
      </w:r>
      <w:r w:rsidRPr="008978F4">
        <w:rPr>
          <w:rFonts w:ascii="Verdana" w:hAnsi="Verdana"/>
          <w:color w:val="4D4D4C"/>
          <w:sz w:val="20"/>
          <w:szCs w:val="20"/>
        </w:rPr>
        <w:t>hardware</w:t>
      </w:r>
      <w:r w:rsidRPr="00604AB0">
        <w:rPr>
          <w:rFonts w:ascii="Verdana" w:hAnsi="Verdana"/>
          <w:color w:val="4D4D4C"/>
          <w:sz w:val="20"/>
          <w:szCs w:val="20"/>
        </w:rPr>
        <w:t>.</w:t>
      </w:r>
    </w:p>
    <w:p w14:paraId="3CA2E915" w14:textId="77777777" w:rsidR="00AF2C43" w:rsidRDefault="00AF2C43" w:rsidP="00AF2C43">
      <w:pPr>
        <w:rPr>
          <w:rFonts w:ascii="Verdana" w:hAnsi="Verdana"/>
          <w:color w:val="4D4D4C"/>
          <w:szCs w:val="20"/>
        </w:rPr>
      </w:pPr>
    </w:p>
    <w:p w14:paraId="50D48FF0" w14:textId="77777777" w:rsidR="00AF2C43" w:rsidRDefault="00AF2C43" w:rsidP="00AF2C43">
      <w:pPr>
        <w:rPr>
          <w:rFonts w:ascii="Verdana" w:hAnsi="Verdana"/>
          <w:color w:val="4D4D4C"/>
          <w:szCs w:val="20"/>
        </w:rPr>
      </w:pPr>
      <w:r>
        <w:rPr>
          <w:rFonts w:ascii="Verdana" w:hAnsi="Verdana"/>
          <w:color w:val="4D4D4C"/>
          <w:szCs w:val="20"/>
        </w:rPr>
        <w:t>Tyman International</w:t>
      </w:r>
      <w:r w:rsidRPr="00266A5D">
        <w:rPr>
          <w:rFonts w:ascii="Verdana" w:hAnsi="Verdana"/>
          <w:color w:val="4D4D4C"/>
          <w:szCs w:val="20"/>
        </w:rPr>
        <w:t xml:space="preserve"> </w:t>
      </w:r>
      <w:r>
        <w:rPr>
          <w:rFonts w:ascii="Verdana" w:hAnsi="Verdana"/>
          <w:color w:val="4D4D4C"/>
          <w:szCs w:val="20"/>
        </w:rPr>
        <w:t>strives</w:t>
      </w:r>
      <w:r w:rsidRPr="00266A5D">
        <w:rPr>
          <w:rFonts w:ascii="Verdana" w:hAnsi="Verdana"/>
          <w:color w:val="4D4D4C"/>
          <w:szCs w:val="20"/>
        </w:rPr>
        <w:t xml:space="preserve"> to create hi-tech solutions that improve performance, reliability</w:t>
      </w:r>
      <w:r>
        <w:rPr>
          <w:rFonts w:ascii="Verdana" w:hAnsi="Verdana"/>
          <w:color w:val="4D4D4C"/>
          <w:szCs w:val="20"/>
        </w:rPr>
        <w:t xml:space="preserve"> </w:t>
      </w:r>
      <w:r w:rsidRPr="00266A5D">
        <w:rPr>
          <w:rFonts w:ascii="Verdana" w:hAnsi="Verdana"/>
          <w:color w:val="4D4D4C"/>
          <w:szCs w:val="20"/>
        </w:rPr>
        <w:t>and assembly speed. Technological innovation is at the basis of each single project and lies at the heart of every product.</w:t>
      </w:r>
      <w:r>
        <w:rPr>
          <w:rFonts w:ascii="Verdana" w:hAnsi="Verdana"/>
          <w:color w:val="4D4D4C"/>
          <w:szCs w:val="20"/>
        </w:rPr>
        <w:t xml:space="preserve"> </w:t>
      </w:r>
    </w:p>
    <w:p w14:paraId="05A2C4B4" w14:textId="77777777" w:rsidR="00AF2C43" w:rsidRDefault="00AF2C43" w:rsidP="00AF2C43">
      <w:pPr>
        <w:rPr>
          <w:rFonts w:ascii="Verdana" w:hAnsi="Verdana"/>
          <w:color w:val="4D4D4C"/>
          <w:szCs w:val="20"/>
        </w:rPr>
      </w:pPr>
    </w:p>
    <w:p w14:paraId="5060F10D" w14:textId="77777777" w:rsidR="00AF2C43" w:rsidRDefault="00AF2C43" w:rsidP="00AF2C43">
      <w:pPr>
        <w:rPr>
          <w:rFonts w:ascii="Verdana" w:hAnsi="Verdana"/>
          <w:color w:val="4D4D4C"/>
          <w:szCs w:val="20"/>
        </w:rPr>
      </w:pPr>
      <w:r w:rsidRPr="00266A5D">
        <w:rPr>
          <w:rFonts w:ascii="Verdana" w:hAnsi="Verdana"/>
          <w:color w:val="4D4D4C"/>
          <w:szCs w:val="20"/>
        </w:rPr>
        <w:t xml:space="preserve">With over </w:t>
      </w:r>
      <w:r>
        <w:rPr>
          <w:rFonts w:ascii="Verdana" w:hAnsi="Verdana"/>
          <w:color w:val="4D4D4C"/>
          <w:szCs w:val="20"/>
        </w:rPr>
        <w:t xml:space="preserve">15.000 products and </w:t>
      </w:r>
      <w:r w:rsidRPr="00266A5D">
        <w:rPr>
          <w:rFonts w:ascii="Verdana" w:hAnsi="Verdana"/>
          <w:color w:val="4D4D4C"/>
          <w:szCs w:val="20"/>
        </w:rPr>
        <w:t xml:space="preserve">150 registered patents, </w:t>
      </w:r>
      <w:r>
        <w:rPr>
          <w:rFonts w:ascii="Verdana" w:hAnsi="Verdana"/>
          <w:color w:val="4D4D4C"/>
          <w:szCs w:val="20"/>
        </w:rPr>
        <w:t>Tyman International</w:t>
      </w:r>
      <w:r w:rsidRPr="00266A5D">
        <w:rPr>
          <w:rFonts w:ascii="Verdana" w:hAnsi="Verdana"/>
          <w:color w:val="4D4D4C"/>
          <w:szCs w:val="20"/>
        </w:rPr>
        <w:t xml:space="preserve"> delivers an integrated offering</w:t>
      </w:r>
      <w:r>
        <w:rPr>
          <w:rFonts w:ascii="Verdana" w:hAnsi="Verdana"/>
          <w:color w:val="4D4D4C"/>
          <w:szCs w:val="20"/>
        </w:rPr>
        <w:t xml:space="preserve"> </w:t>
      </w:r>
      <w:r w:rsidRPr="00266A5D">
        <w:rPr>
          <w:rFonts w:ascii="Verdana" w:hAnsi="Verdana"/>
          <w:color w:val="4D4D4C"/>
          <w:szCs w:val="20"/>
        </w:rPr>
        <w:t xml:space="preserve">with a vast range of choices which ensure the best possible solution for any </w:t>
      </w:r>
      <w:r>
        <w:rPr>
          <w:rFonts w:ascii="Verdana" w:hAnsi="Verdana"/>
          <w:color w:val="4D4D4C"/>
          <w:szCs w:val="20"/>
        </w:rPr>
        <w:t xml:space="preserve">construction </w:t>
      </w:r>
      <w:r w:rsidRPr="00266A5D">
        <w:rPr>
          <w:rFonts w:ascii="Verdana" w:hAnsi="Verdana"/>
          <w:color w:val="4D4D4C"/>
          <w:szCs w:val="20"/>
        </w:rPr>
        <w:t>project</w:t>
      </w:r>
      <w:r>
        <w:rPr>
          <w:rFonts w:ascii="Verdana" w:hAnsi="Verdana"/>
          <w:color w:val="4D4D4C"/>
          <w:szCs w:val="20"/>
        </w:rPr>
        <w:t>.</w:t>
      </w:r>
    </w:p>
    <w:p w14:paraId="320C5A63" w14:textId="77777777" w:rsidR="00AF2C43" w:rsidRPr="00266A5D" w:rsidRDefault="00AF2C43" w:rsidP="00AF2C43">
      <w:pPr>
        <w:rPr>
          <w:rFonts w:ascii="Verdana" w:hAnsi="Verdana"/>
          <w:color w:val="4D4D4C"/>
          <w:szCs w:val="20"/>
        </w:rPr>
      </w:pPr>
    </w:p>
    <w:p w14:paraId="1EF45990" w14:textId="58F2C4DF" w:rsidR="00AF2C43" w:rsidRDefault="00AF2C43" w:rsidP="00AF2C43">
      <w:pPr>
        <w:rPr>
          <w:rFonts w:ascii="Verdana" w:hAnsi="Verdana"/>
          <w:color w:val="4D4D4C"/>
          <w:szCs w:val="20"/>
        </w:rPr>
      </w:pPr>
      <w:r w:rsidRPr="00266A5D">
        <w:rPr>
          <w:rFonts w:ascii="Verdana" w:hAnsi="Verdana"/>
          <w:color w:val="4D4D4C"/>
          <w:szCs w:val="20"/>
        </w:rPr>
        <w:t xml:space="preserve">With </w:t>
      </w:r>
      <w:r w:rsidR="00480458">
        <w:rPr>
          <w:rFonts w:ascii="Verdana" w:hAnsi="Verdana"/>
          <w:color w:val="4D4D4C"/>
          <w:szCs w:val="20"/>
        </w:rPr>
        <w:t>4</w:t>
      </w:r>
      <w:r>
        <w:rPr>
          <w:rFonts w:ascii="Verdana" w:hAnsi="Verdana"/>
          <w:color w:val="4D4D4C"/>
          <w:szCs w:val="20"/>
        </w:rPr>
        <w:t xml:space="preserve"> manufacturing plants</w:t>
      </w:r>
      <w:r w:rsidRPr="00266A5D">
        <w:rPr>
          <w:rFonts w:ascii="Verdana" w:hAnsi="Verdana"/>
          <w:color w:val="4D4D4C"/>
          <w:szCs w:val="20"/>
        </w:rPr>
        <w:t xml:space="preserve"> and 9 </w:t>
      </w:r>
      <w:r>
        <w:rPr>
          <w:rFonts w:ascii="Verdana" w:hAnsi="Verdana"/>
          <w:color w:val="4D4D4C"/>
          <w:szCs w:val="20"/>
        </w:rPr>
        <w:t xml:space="preserve">distribution </w:t>
      </w:r>
      <w:r w:rsidRPr="00266A5D">
        <w:rPr>
          <w:rFonts w:ascii="Verdana" w:hAnsi="Verdana"/>
          <w:color w:val="4D4D4C"/>
          <w:szCs w:val="20"/>
        </w:rPr>
        <w:t xml:space="preserve">branches around the world, </w:t>
      </w:r>
      <w:r>
        <w:rPr>
          <w:rFonts w:ascii="Verdana" w:hAnsi="Verdana"/>
          <w:color w:val="4D4D4C"/>
          <w:szCs w:val="20"/>
        </w:rPr>
        <w:t>Tyman International</w:t>
      </w:r>
      <w:r w:rsidRPr="00266A5D">
        <w:rPr>
          <w:rFonts w:ascii="Verdana" w:hAnsi="Verdana"/>
          <w:color w:val="4D4D4C"/>
          <w:szCs w:val="20"/>
        </w:rPr>
        <w:t xml:space="preserve"> is a solid reality </w:t>
      </w:r>
      <w:r>
        <w:rPr>
          <w:rFonts w:ascii="Verdana" w:hAnsi="Verdana"/>
          <w:color w:val="4D4D4C"/>
          <w:szCs w:val="20"/>
        </w:rPr>
        <w:t>able to</w:t>
      </w:r>
      <w:r w:rsidRPr="003A5FA8">
        <w:rPr>
          <w:rFonts w:ascii="Verdana" w:hAnsi="Verdana"/>
          <w:color w:val="4D4D4C"/>
          <w:szCs w:val="20"/>
        </w:rPr>
        <w:t xml:space="preserve"> continually</w:t>
      </w:r>
      <w:r>
        <w:rPr>
          <w:rFonts w:ascii="Verdana" w:hAnsi="Verdana"/>
          <w:color w:val="4D4D4C"/>
          <w:szCs w:val="20"/>
        </w:rPr>
        <w:t xml:space="preserve"> </w:t>
      </w:r>
      <w:r w:rsidRPr="003A5FA8">
        <w:rPr>
          <w:rFonts w:ascii="Verdana" w:hAnsi="Verdana"/>
          <w:color w:val="4D4D4C"/>
          <w:szCs w:val="20"/>
        </w:rPr>
        <w:t>invest in organic growth</w:t>
      </w:r>
      <w:r>
        <w:rPr>
          <w:rFonts w:ascii="Verdana" w:hAnsi="Verdana"/>
          <w:color w:val="4D4D4C"/>
          <w:szCs w:val="20"/>
        </w:rPr>
        <w:t xml:space="preserve"> </w:t>
      </w:r>
      <w:r w:rsidRPr="003A5FA8">
        <w:rPr>
          <w:rFonts w:ascii="Verdana" w:hAnsi="Verdana"/>
          <w:color w:val="4D4D4C"/>
          <w:szCs w:val="20"/>
        </w:rPr>
        <w:t>through innovation</w:t>
      </w:r>
      <w:r>
        <w:rPr>
          <w:rFonts w:ascii="Verdana" w:hAnsi="Verdana"/>
          <w:color w:val="4D4D4C"/>
          <w:szCs w:val="20"/>
        </w:rPr>
        <w:t>, o</w:t>
      </w:r>
      <w:r w:rsidRPr="003A5FA8">
        <w:rPr>
          <w:rFonts w:ascii="Verdana" w:hAnsi="Verdana"/>
          <w:color w:val="4D4D4C"/>
          <w:szCs w:val="20"/>
        </w:rPr>
        <w:t>perational</w:t>
      </w:r>
      <w:r>
        <w:rPr>
          <w:rFonts w:ascii="Verdana" w:hAnsi="Verdana"/>
          <w:color w:val="4D4D4C"/>
          <w:szCs w:val="20"/>
        </w:rPr>
        <w:t xml:space="preserve"> </w:t>
      </w:r>
      <w:r w:rsidRPr="003A5FA8">
        <w:rPr>
          <w:rFonts w:ascii="Verdana" w:hAnsi="Verdana"/>
          <w:color w:val="4D4D4C"/>
          <w:szCs w:val="20"/>
        </w:rPr>
        <w:t>excellence</w:t>
      </w:r>
      <w:r>
        <w:rPr>
          <w:rFonts w:ascii="Verdana" w:hAnsi="Verdana"/>
          <w:color w:val="4D4D4C"/>
          <w:szCs w:val="20"/>
        </w:rPr>
        <w:t xml:space="preserve"> and sustainable processes and products</w:t>
      </w:r>
      <w:r w:rsidRPr="00266A5D">
        <w:rPr>
          <w:rFonts w:ascii="Verdana" w:hAnsi="Verdana"/>
          <w:color w:val="4D4D4C"/>
          <w:szCs w:val="20"/>
        </w:rPr>
        <w:t xml:space="preserve">. </w:t>
      </w:r>
    </w:p>
    <w:p w14:paraId="10537023" w14:textId="46891F3D" w:rsidR="00BF1AFC" w:rsidRPr="00AF2C43" w:rsidRDefault="00BF1AFC" w:rsidP="006620F1">
      <w:pPr>
        <w:ind w:right="-336"/>
        <w:rPr>
          <w:rFonts w:ascii="Noto Sans Med" w:hAnsi="Noto Sans Med" w:cs="Noto Sans Med"/>
          <w:color w:val="141312"/>
          <w:sz w:val="24"/>
          <w14:textFill>
            <w14:solidFill>
              <w14:srgbClr w14:val="141312">
                <w14:alpha w14:val="20000"/>
              </w14:srgbClr>
            </w14:solidFill>
          </w14:textFill>
        </w:rPr>
      </w:pPr>
    </w:p>
    <w:sectPr w:rsidR="00BF1AFC" w:rsidRPr="00AF2C43" w:rsidSect="0024797C">
      <w:headerReference w:type="default" r:id="rId11"/>
      <w:footerReference w:type="default" r:id="rId12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7E261" w14:textId="77777777" w:rsidR="00846EBC" w:rsidRDefault="00846EBC" w:rsidP="00D61B60">
      <w:r>
        <w:separator/>
      </w:r>
    </w:p>
  </w:endnote>
  <w:endnote w:type="continuationSeparator" w:id="0">
    <w:p w14:paraId="48696B8B" w14:textId="77777777" w:rsidR="00846EBC" w:rsidRDefault="00846EBC" w:rsidP="00D61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">
    <w:altName w:val="Mangal"/>
    <w:panose1 w:val="020B0802040504020204"/>
    <w:charset w:val="00"/>
    <w:family w:val="swiss"/>
    <w:pitch w:val="variable"/>
    <w:sig w:usb0="E00082FF" w:usb1="400078FF" w:usb2="08000029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Noto Sans Med">
    <w:altName w:val="Calibri"/>
    <w:charset w:val="00"/>
    <w:family w:val="swiss"/>
    <w:pitch w:val="variable"/>
    <w:sig w:usb0="E00002FF" w:usb1="4000001F" w:usb2="08000029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BEF64" w14:textId="0784E59C" w:rsidR="00D61B60" w:rsidRDefault="00F825C8">
    <w:pPr>
      <w:pStyle w:val="Pidipagina"/>
    </w:pPr>
    <w:r w:rsidRPr="006B448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22E738" wp14:editId="031DB92D">
              <wp:simplePos x="0" y="0"/>
              <wp:positionH relativeFrom="column">
                <wp:posOffset>-87549</wp:posOffset>
              </wp:positionH>
              <wp:positionV relativeFrom="paragraph">
                <wp:posOffset>-153751</wp:posOffset>
              </wp:positionV>
              <wp:extent cx="5321300" cy="917913"/>
              <wp:effectExtent l="0" t="0" r="0" b="0"/>
              <wp:wrapNone/>
              <wp:docPr id="12" name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21300" cy="91791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3B924DE" w14:textId="5C669D9F" w:rsidR="00253BCC" w:rsidRPr="00253BCC" w:rsidRDefault="00253BCC" w:rsidP="00253BCC">
                          <w:pPr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  <w:lang w:val="it-IT"/>
                            </w:rPr>
                          </w:pPr>
                          <w:r w:rsidRPr="00253BCC"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 xml:space="preserve">Unità locale: </w:t>
                          </w:r>
                          <w:r w:rsidR="00963DEC"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 xml:space="preserve">Reguitti - </w:t>
                          </w:r>
                          <w:r w:rsidRPr="00253BCC"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>Zona industriale località Fondi 33, 25071 Agnosine (BS), Italia T: +39 0365 896186</w:t>
                          </w:r>
                        </w:p>
                        <w:p w14:paraId="7BBD417E" w14:textId="77777777" w:rsidR="00963DEC" w:rsidRDefault="00963DEC" w:rsidP="00963DEC">
                          <w:pPr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  <w:lang w:val="it-IT"/>
                            </w:rPr>
                          </w:pPr>
                          <w:r w:rsidRPr="00E5768A">
                            <w:rPr>
                              <w:rFonts w:ascii="Noto Sans Med" w:hAnsi="Noto Sans Med" w:cs="Noto Sans Med"/>
                              <w:b/>
                              <w:bCs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>PEC:</w:t>
                          </w:r>
                          <w:r w:rsidRPr="00E5768A"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 xml:space="preserve"> gsginternational@legalmail.</w:t>
                          </w:r>
                          <w:r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>it</w:t>
                          </w:r>
                        </w:p>
                        <w:p w14:paraId="30C82201" w14:textId="09A50A7C" w:rsidR="00253BCC" w:rsidRPr="006620F1" w:rsidRDefault="00253BCC" w:rsidP="00253BCC">
                          <w:pPr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  <w:lang w:val="it-IT"/>
                            </w:rPr>
                          </w:pPr>
                          <w:r w:rsidRPr="006620F1"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>Cap. Soc. € 14.900.000,00 int. vers. – Iscr. Reg. Imprese BO 02480780374 – P.IVA IT 00581811205</w:t>
                          </w:r>
                        </w:p>
                        <w:p w14:paraId="08CD538A" w14:textId="77777777" w:rsidR="00253BCC" w:rsidRPr="00253BCC" w:rsidRDefault="00253BCC" w:rsidP="00253BCC">
                          <w:pPr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  <w:lang w:val="it-IT"/>
                            </w:rPr>
                          </w:pPr>
                          <w:r w:rsidRPr="00253BCC"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 xml:space="preserve">Assoggettata all’attività di direzione e coordinamento di Schlegel Acquisition Holdings Limited con sede in </w:t>
                          </w:r>
                        </w:p>
                        <w:p w14:paraId="3928F2A4" w14:textId="480A7A13" w:rsidR="00D61B60" w:rsidRPr="00916822" w:rsidRDefault="00253BCC" w:rsidP="00253BCC">
                          <w:pPr>
                            <w:rPr>
                              <w:rFonts w:ascii="Verdana" w:hAnsi="Verdana"/>
                              <w:b/>
                              <w:bCs/>
                              <w:color w:val="3A4C00"/>
                              <w:sz w:val="12"/>
                              <w:szCs w:val="12"/>
                            </w:rPr>
                          </w:pPr>
                          <w:r w:rsidRPr="00253BCC">
                            <w:rPr>
                              <w:rFonts w:ascii="Noto Sans Med" w:hAnsi="Noto Sans Med" w:cs="Noto Sans Med"/>
                              <w:color w:val="666666"/>
                              <w:sz w:val="16"/>
                              <w:szCs w:val="16"/>
                            </w:rPr>
                            <w:t>29 Queen Anne’s Gate, London SW1H 9BU, United Kingdom - Company reg. no. 05686572.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22E738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7" type="#_x0000_t202" style="position:absolute;margin-left:-6.9pt;margin-top:-12.1pt;width:419pt;height:7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" filled="f" stroked="f" strokeweight=".5pt">
              <v:textbox>
                <w:txbxContent>
                  <w:p w14:paraId="43B924DE" w14:textId="5C669D9F" w:rsidR="00253BCC" w:rsidRPr="00253BCC" w:rsidRDefault="00253BCC" w:rsidP="00253BCC">
                    <w:pPr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  <w:lang w:val="it-IT"/>
                      </w:rPr>
                    </w:pPr>
                    <w:r w:rsidRPr="00253BCC"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  <w:lang w:val="it-IT"/>
                      </w:rPr>
                      <w:t xml:space="preserve">Unità locale: </w:t>
                    </w:r>
                    <w:r w:rsidR="00963DEC"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  <w:lang w:val="it-IT"/>
                      </w:rPr>
                      <w:t xml:space="preserve">Reguitti - </w:t>
                    </w:r>
                    <w:r w:rsidRPr="00253BCC"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  <w:lang w:val="it-IT"/>
                      </w:rPr>
                      <w:t>Zona industriale località Fondi 33, 25071 Agnosine (BS), Italia T: +39 0365 896186</w:t>
                    </w:r>
                  </w:p>
                  <w:p w14:paraId="7BBD417E" w14:textId="77777777" w:rsidR="00963DEC" w:rsidRDefault="00963DEC" w:rsidP="00963DEC">
                    <w:pPr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  <w:lang w:val="it-IT"/>
                      </w:rPr>
                    </w:pPr>
                    <w:r w:rsidRPr="00E5768A">
                      <w:rPr>
                        <w:rFonts w:ascii="Noto Sans Med" w:hAnsi="Noto Sans Med" w:cs="Noto Sans Med"/>
                        <w:b/>
                        <w:bCs/>
                        <w:color w:val="666666"/>
                        <w:sz w:val="16"/>
                        <w:szCs w:val="16"/>
                        <w:lang w:val="it-IT"/>
                      </w:rPr>
                      <w:t>PEC:</w:t>
                    </w:r>
                    <w:r w:rsidRPr="00E5768A"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  <w:lang w:val="it-IT"/>
                      </w:rPr>
                      <w:t xml:space="preserve"> gsginternational@legalmail.</w:t>
                    </w:r>
                    <w:r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  <w:lang w:val="it-IT"/>
                      </w:rPr>
                      <w:t>it</w:t>
                    </w:r>
                  </w:p>
                  <w:p w14:paraId="30C82201" w14:textId="09A50A7C" w:rsidR="00253BCC" w:rsidRPr="006620F1" w:rsidRDefault="00253BCC" w:rsidP="00253BCC">
                    <w:pPr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  <w:lang w:val="it-IT"/>
                      </w:rPr>
                    </w:pPr>
                    <w:r w:rsidRPr="006620F1"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  <w:lang w:val="it-IT"/>
                      </w:rPr>
                      <w:t>Cap. Soc. € 14.900.000,00 int. vers. – Iscr. Reg. Imprese BO 02480780374 – P.IVA IT 00581811205</w:t>
                    </w:r>
                  </w:p>
                  <w:p w14:paraId="08CD538A" w14:textId="77777777" w:rsidR="00253BCC" w:rsidRPr="00253BCC" w:rsidRDefault="00253BCC" w:rsidP="00253BCC">
                    <w:pPr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  <w:lang w:val="it-IT"/>
                      </w:rPr>
                    </w:pPr>
                    <w:r w:rsidRPr="00253BCC"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  <w:lang w:val="it-IT"/>
                      </w:rPr>
                      <w:t xml:space="preserve">Assoggettata all’attività di direzione e coordinamento di Schlegel Acquisition Holdings Limited con sede in </w:t>
                    </w:r>
                  </w:p>
                  <w:p w14:paraId="3928F2A4" w14:textId="480A7A13" w:rsidR="00D61B60" w:rsidRPr="00916822" w:rsidRDefault="00253BCC" w:rsidP="00253BCC">
                    <w:pPr>
                      <w:rPr>
                        <w:rFonts w:ascii="Verdana" w:hAnsi="Verdana"/>
                        <w:b/>
                        <w:bCs/>
                        <w:color w:val="3A4C00"/>
                        <w:sz w:val="12"/>
                        <w:szCs w:val="12"/>
                      </w:rPr>
                    </w:pPr>
                    <w:r w:rsidRPr="00253BCC">
                      <w:rPr>
                        <w:rFonts w:ascii="Noto Sans Med" w:hAnsi="Noto Sans Med" w:cs="Noto Sans Med"/>
                        <w:color w:val="666666"/>
                        <w:sz w:val="16"/>
                        <w:szCs w:val="16"/>
                      </w:rPr>
                      <w:t>29 Queen Anne’s Gate, London SW1H 9BU, United Kingdom - Company reg. no. 05686572.</w:t>
                    </w:r>
                  </w:p>
                </w:txbxContent>
              </v:textbox>
            </v:shape>
          </w:pict>
        </mc:Fallback>
      </mc:AlternateContent>
    </w:r>
    <w:r w:rsidR="006B6B03">
      <w:rPr>
        <w:noProof/>
      </w:rPr>
      <w:drawing>
        <wp:anchor distT="0" distB="0" distL="114300" distR="114300" simplePos="0" relativeHeight="251662336" behindDoc="0" locked="0" layoutInCell="1" allowOverlap="1" wp14:anchorId="4A5D71FD" wp14:editId="1069558F">
          <wp:simplePos x="0" y="0"/>
          <wp:positionH relativeFrom="column">
            <wp:posOffset>4764488</wp:posOffset>
          </wp:positionH>
          <wp:positionV relativeFrom="paragraph">
            <wp:posOffset>-1235710</wp:posOffset>
          </wp:positionV>
          <wp:extent cx="3568700" cy="3581400"/>
          <wp:effectExtent l="0" t="0" r="0" b="0"/>
          <wp:wrapNone/>
          <wp:docPr id="9" name="Picture 9" descr="Chart, icon, sunburst ch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Chart, icon, sunburst ch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68700" cy="3581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77DA4" w14:textId="77777777" w:rsidR="00846EBC" w:rsidRDefault="00846EBC" w:rsidP="00D61B60">
      <w:r>
        <w:separator/>
      </w:r>
    </w:p>
  </w:footnote>
  <w:footnote w:type="continuationSeparator" w:id="0">
    <w:p w14:paraId="5AD54E20" w14:textId="77777777" w:rsidR="00846EBC" w:rsidRDefault="00846EBC" w:rsidP="00D61B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B020" w14:textId="73FB9479" w:rsidR="00CB4BE5" w:rsidRDefault="00230FEB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1CE545D" wp14:editId="47BBD092">
              <wp:simplePos x="0" y="0"/>
              <wp:positionH relativeFrom="column">
                <wp:posOffset>3393989</wp:posOffset>
              </wp:positionH>
              <wp:positionV relativeFrom="paragraph">
                <wp:posOffset>-103591</wp:posOffset>
              </wp:positionV>
              <wp:extent cx="3281800" cy="873211"/>
              <wp:effectExtent l="0" t="0" r="0" b="3175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81800" cy="87321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B39E6C7" w14:textId="24BDDEDF" w:rsidR="00230FEB" w:rsidRPr="002640B0" w:rsidRDefault="00230FEB" w:rsidP="00F42520">
                          <w:pPr>
                            <w:ind w:right="1411"/>
                            <w:rPr>
                              <w:rFonts w:cs="Noto Sans"/>
                              <w:b/>
                              <w:bCs/>
                              <w:color w:val="666666"/>
                              <w:sz w:val="16"/>
                              <w:szCs w:val="16"/>
                              <w:lang w:val="it-IT"/>
                            </w:rPr>
                          </w:pPr>
                          <w:r w:rsidRPr="002640B0">
                            <w:rPr>
                              <w:rFonts w:cs="Noto Sans"/>
                              <w:b/>
                              <w:bCs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>Giesse S.p.A. società con unico socio</w:t>
                          </w:r>
                          <w:r w:rsidR="00F42520">
                            <w:rPr>
                              <w:rFonts w:cs="Noto Sans"/>
                              <w:b/>
                              <w:bCs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br/>
                          </w:r>
                          <w:r w:rsidR="00F42520" w:rsidRPr="00F42520">
                            <w:rPr>
                              <w:rFonts w:cs="Noto Sans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>Tyman International</w:t>
                          </w:r>
                          <w:r w:rsidR="00F42520" w:rsidRPr="002640B0">
                            <w:rPr>
                              <w:rFonts w:cs="Noto Sans"/>
                              <w:b/>
                              <w:bCs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 xml:space="preserve"> </w:t>
                          </w:r>
                        </w:p>
                        <w:p w14:paraId="03A1AB3A" w14:textId="68065B90" w:rsidR="002640B0" w:rsidRPr="002640B0" w:rsidRDefault="00E5768A" w:rsidP="002640B0">
                          <w:pPr>
                            <w:rPr>
                              <w:rFonts w:cs="Noto Sans"/>
                              <w:color w:val="666666"/>
                              <w:sz w:val="16"/>
                              <w:szCs w:val="16"/>
                              <w:lang w:val="it-IT"/>
                            </w:rPr>
                          </w:pPr>
                          <w:r w:rsidRPr="002640B0">
                            <w:rPr>
                              <w:rFonts w:cs="Noto Sans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 xml:space="preserve">Sede legale: </w:t>
                          </w:r>
                          <w:r w:rsidR="00230FEB" w:rsidRPr="002640B0">
                            <w:rPr>
                              <w:rFonts w:cs="Noto Sans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 xml:space="preserve">Via Tubertini 1, 40054 Budrio– Italy  </w:t>
                          </w:r>
                          <w:r w:rsidR="00230FEB" w:rsidRPr="002640B0">
                            <w:rPr>
                              <w:rFonts w:cs="Noto Sans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br/>
                          </w:r>
                          <w:r w:rsidR="00230FEB" w:rsidRPr="002640B0">
                            <w:rPr>
                              <w:rFonts w:cs="Noto Sans"/>
                              <w:b/>
                              <w:bCs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>T:</w:t>
                          </w:r>
                          <w:r w:rsidR="00230FEB" w:rsidRPr="002640B0">
                            <w:rPr>
                              <w:rFonts w:cs="Noto Sans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 xml:space="preserve"> +39 051 8850000 </w:t>
                          </w:r>
                          <w:r w:rsidR="00230FEB" w:rsidRPr="002640B0">
                            <w:rPr>
                              <w:rFonts w:cs="Noto Sans"/>
                              <w:b/>
                              <w:bCs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 xml:space="preserve">E: </w:t>
                          </w:r>
                          <w:r w:rsidR="00230FEB" w:rsidRPr="002640B0">
                            <w:rPr>
                              <w:rFonts w:cs="Noto Sans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>info.it</w:t>
                          </w:r>
                          <w:r w:rsidR="002640B0" w:rsidRPr="002640B0">
                            <w:rPr>
                              <w:rFonts w:cs="Noto Sans"/>
                              <w:color w:val="666666"/>
                              <w:sz w:val="16"/>
                              <w:szCs w:val="16"/>
                              <w:lang w:val="it-IT"/>
                            </w:rPr>
                            <w:t>@tyman.com</w:t>
                          </w:r>
                        </w:p>
                        <w:p w14:paraId="6C3284D1" w14:textId="77777777" w:rsidR="002640B0" w:rsidRPr="002640B0" w:rsidRDefault="002640B0" w:rsidP="002640B0">
                          <w:pPr>
                            <w:snapToGrid w:val="0"/>
                            <w:rPr>
                              <w:rFonts w:cs="Noto Sans"/>
                              <w:b/>
                              <w:bCs/>
                              <w:color w:val="3A4C00"/>
                              <w:sz w:val="16"/>
                              <w:szCs w:val="16"/>
                              <w:lang w:val="de-DE"/>
                            </w:rPr>
                          </w:pPr>
                          <w:r w:rsidRPr="002640B0">
                            <w:rPr>
                              <w:rFonts w:cs="Noto Sans"/>
                              <w:noProof/>
                              <w:position w:val="-6"/>
                              <w:sz w:val="16"/>
                              <w:szCs w:val="16"/>
                            </w:rPr>
                            <w:drawing>
                              <wp:inline distT="0" distB="0" distL="0" distR="0" wp14:anchorId="48BD3A03" wp14:editId="1E6760A8">
                                <wp:extent cx="125730" cy="125999"/>
                                <wp:effectExtent l="0" t="0" r="7620" b="7620"/>
                                <wp:docPr id="1" name="Pictur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" name="Picture 3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l="107" r="107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5730" cy="125999"/>
                                        </a:xfrm>
                                        <a:prstGeom prst="rect">
                                          <a:avLst/>
                                        </a:prstGeom>
                                        <a:ln>
                                          <a:noFill/>
                                        </a:ln>
                                        <a:extLst>
                                          <a:ext uri="{53640926-AAD7-44D8-BBD7-CCE9431645EC}">
                                            <a14:shadowObscured xmlns:a14="http://schemas.microsoft.com/office/drawing/2010/main"/>
                                          </a:ext>
                                        </a:extLst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2640B0">
                            <w:rPr>
                              <w:rFonts w:cs="Noto Sans"/>
                              <w:b/>
                              <w:bCs/>
                              <w:color w:val="3A4C00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Pr="002640B0">
                            <w:rPr>
                              <w:rFonts w:cs="Noto Sans"/>
                              <w:b/>
                              <w:bCs/>
                              <w:color w:val="666666"/>
                              <w:sz w:val="16"/>
                              <w:szCs w:val="16"/>
                              <w:lang w:val="de-DE"/>
                            </w:rPr>
                            <w:t>tyman-international.com</w:t>
                          </w:r>
                        </w:p>
                        <w:p w14:paraId="12B67A5D" w14:textId="691E4155" w:rsidR="00CB4BE5" w:rsidRPr="00230FEB" w:rsidRDefault="00CB4BE5" w:rsidP="002640B0">
                          <w:pPr>
                            <w:snapToGrid w:val="0"/>
                            <w:spacing w:line="360" w:lineRule="auto"/>
                            <w:rPr>
                              <w:lang w:val="it-IT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CE545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267.25pt;margin-top:-8.15pt;width:258.4pt;height:6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" fillcolor="white [3201]" stroked="f" strokeweight=".5pt">
              <v:textbox>
                <w:txbxContent>
                  <w:p w14:paraId="4B39E6C7" w14:textId="24BDDEDF" w:rsidR="00230FEB" w:rsidRPr="002640B0" w:rsidRDefault="00230FEB" w:rsidP="00F42520">
                    <w:pPr>
                      <w:ind w:right="1411"/>
                      <w:rPr>
                        <w:rFonts w:cs="Noto Sans"/>
                        <w:b/>
                        <w:bCs/>
                        <w:color w:val="666666"/>
                        <w:sz w:val="16"/>
                        <w:szCs w:val="16"/>
                        <w:lang w:val="it-IT"/>
                      </w:rPr>
                    </w:pPr>
                    <w:r w:rsidRPr="002640B0">
                      <w:rPr>
                        <w:rFonts w:cs="Noto Sans"/>
                        <w:b/>
                        <w:bCs/>
                        <w:color w:val="666666"/>
                        <w:sz w:val="16"/>
                        <w:szCs w:val="16"/>
                        <w:lang w:val="it-IT"/>
                      </w:rPr>
                      <w:t>Giesse S.p.A. società con unico socio</w:t>
                    </w:r>
                    <w:r w:rsidR="00F42520">
                      <w:rPr>
                        <w:rFonts w:cs="Noto Sans"/>
                        <w:b/>
                        <w:bCs/>
                        <w:color w:val="666666"/>
                        <w:sz w:val="16"/>
                        <w:szCs w:val="16"/>
                        <w:lang w:val="it-IT"/>
                      </w:rPr>
                      <w:br/>
                    </w:r>
                    <w:r w:rsidR="00F42520" w:rsidRPr="00F42520">
                      <w:rPr>
                        <w:rFonts w:cs="Noto Sans"/>
                        <w:color w:val="666666"/>
                        <w:sz w:val="16"/>
                        <w:szCs w:val="16"/>
                        <w:lang w:val="it-IT"/>
                      </w:rPr>
                      <w:t>Tyman International</w:t>
                    </w:r>
                    <w:r w:rsidR="00F42520" w:rsidRPr="002640B0">
                      <w:rPr>
                        <w:rFonts w:cs="Noto Sans"/>
                        <w:b/>
                        <w:bCs/>
                        <w:color w:val="666666"/>
                        <w:sz w:val="16"/>
                        <w:szCs w:val="16"/>
                        <w:lang w:val="it-IT"/>
                      </w:rPr>
                      <w:t xml:space="preserve"> </w:t>
                    </w:r>
                  </w:p>
                  <w:p w14:paraId="03A1AB3A" w14:textId="68065B90" w:rsidR="002640B0" w:rsidRPr="002640B0" w:rsidRDefault="00E5768A" w:rsidP="002640B0">
                    <w:pPr>
                      <w:rPr>
                        <w:rFonts w:cs="Noto Sans"/>
                        <w:color w:val="666666"/>
                        <w:sz w:val="16"/>
                        <w:szCs w:val="16"/>
                        <w:lang w:val="it-IT"/>
                      </w:rPr>
                    </w:pPr>
                    <w:r w:rsidRPr="002640B0">
                      <w:rPr>
                        <w:rFonts w:cs="Noto Sans"/>
                        <w:color w:val="666666"/>
                        <w:sz w:val="16"/>
                        <w:szCs w:val="16"/>
                        <w:lang w:val="it-IT"/>
                      </w:rPr>
                      <w:t xml:space="preserve">Sede legale: </w:t>
                    </w:r>
                    <w:r w:rsidR="00230FEB" w:rsidRPr="002640B0">
                      <w:rPr>
                        <w:rFonts w:cs="Noto Sans"/>
                        <w:color w:val="666666"/>
                        <w:sz w:val="16"/>
                        <w:szCs w:val="16"/>
                        <w:lang w:val="it-IT"/>
                      </w:rPr>
                      <w:t xml:space="preserve">Via Tubertini 1, 40054 Budrio– Italy  </w:t>
                    </w:r>
                    <w:r w:rsidR="00230FEB" w:rsidRPr="002640B0">
                      <w:rPr>
                        <w:rFonts w:cs="Noto Sans"/>
                        <w:color w:val="666666"/>
                        <w:sz w:val="16"/>
                        <w:szCs w:val="16"/>
                        <w:lang w:val="it-IT"/>
                      </w:rPr>
                      <w:br/>
                    </w:r>
                    <w:r w:rsidR="00230FEB" w:rsidRPr="002640B0">
                      <w:rPr>
                        <w:rFonts w:cs="Noto Sans"/>
                        <w:b/>
                        <w:bCs/>
                        <w:color w:val="666666"/>
                        <w:sz w:val="16"/>
                        <w:szCs w:val="16"/>
                        <w:lang w:val="it-IT"/>
                      </w:rPr>
                      <w:t>T:</w:t>
                    </w:r>
                    <w:r w:rsidR="00230FEB" w:rsidRPr="002640B0">
                      <w:rPr>
                        <w:rFonts w:cs="Noto Sans"/>
                        <w:color w:val="666666"/>
                        <w:sz w:val="16"/>
                        <w:szCs w:val="16"/>
                        <w:lang w:val="it-IT"/>
                      </w:rPr>
                      <w:t xml:space="preserve"> +39 051 8850000 </w:t>
                    </w:r>
                    <w:r w:rsidR="00230FEB" w:rsidRPr="002640B0">
                      <w:rPr>
                        <w:rFonts w:cs="Noto Sans"/>
                        <w:b/>
                        <w:bCs/>
                        <w:color w:val="666666"/>
                        <w:sz w:val="16"/>
                        <w:szCs w:val="16"/>
                        <w:lang w:val="it-IT"/>
                      </w:rPr>
                      <w:t xml:space="preserve">E: </w:t>
                    </w:r>
                    <w:r w:rsidR="00230FEB" w:rsidRPr="002640B0">
                      <w:rPr>
                        <w:rFonts w:cs="Noto Sans"/>
                        <w:color w:val="666666"/>
                        <w:sz w:val="16"/>
                        <w:szCs w:val="16"/>
                        <w:lang w:val="it-IT"/>
                      </w:rPr>
                      <w:t>info.it</w:t>
                    </w:r>
                    <w:r w:rsidR="002640B0" w:rsidRPr="002640B0">
                      <w:rPr>
                        <w:rFonts w:cs="Noto Sans"/>
                        <w:color w:val="666666"/>
                        <w:sz w:val="16"/>
                        <w:szCs w:val="16"/>
                        <w:lang w:val="it-IT"/>
                      </w:rPr>
                      <w:t>@tyman.com</w:t>
                    </w:r>
                  </w:p>
                  <w:p w14:paraId="6C3284D1" w14:textId="77777777" w:rsidR="002640B0" w:rsidRPr="002640B0" w:rsidRDefault="002640B0" w:rsidP="002640B0">
                    <w:pPr>
                      <w:snapToGrid w:val="0"/>
                      <w:rPr>
                        <w:rFonts w:cs="Noto Sans"/>
                        <w:b/>
                        <w:bCs/>
                        <w:color w:val="3A4C00"/>
                        <w:sz w:val="16"/>
                        <w:szCs w:val="16"/>
                        <w:lang w:val="de-DE"/>
                      </w:rPr>
                    </w:pPr>
                    <w:r w:rsidRPr="002640B0">
                      <w:rPr>
                        <w:rFonts w:cs="Noto Sans"/>
                        <w:noProof/>
                        <w:position w:val="-6"/>
                        <w:sz w:val="16"/>
                        <w:szCs w:val="16"/>
                      </w:rPr>
                      <w:drawing>
                        <wp:inline distT="0" distB="0" distL="0" distR="0" wp14:anchorId="48BD3A03" wp14:editId="1E6760A8">
                          <wp:extent cx="125730" cy="125999"/>
                          <wp:effectExtent l="0" t="0" r="7620" b="7620"/>
                          <wp:docPr id="1" name="Pictur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9" name="Picture 3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107" r="107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5730" cy="125999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  <a:extLst>
                                    <a:ext uri="{53640926-AAD7-44D8-BBD7-CCE9431645EC}">
                                      <a14:shadowObscured xmlns:a14="http://schemas.microsoft.com/office/drawing/2010/main"/>
                                    </a:ext>
                                  </a:extLst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2640B0">
                      <w:rPr>
                        <w:rFonts w:cs="Noto Sans"/>
                        <w:b/>
                        <w:bCs/>
                        <w:color w:val="3A4C00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Pr="002640B0">
                      <w:rPr>
                        <w:rFonts w:cs="Noto Sans"/>
                        <w:b/>
                        <w:bCs/>
                        <w:color w:val="666666"/>
                        <w:sz w:val="16"/>
                        <w:szCs w:val="16"/>
                        <w:lang w:val="de-DE"/>
                      </w:rPr>
                      <w:t>tyman-international.com</w:t>
                    </w:r>
                  </w:p>
                  <w:p w14:paraId="12B67A5D" w14:textId="691E4155" w:rsidR="00CB4BE5" w:rsidRPr="00230FEB" w:rsidRDefault="00CB4BE5" w:rsidP="002640B0">
                    <w:pPr>
                      <w:snapToGrid w:val="0"/>
                      <w:spacing w:line="360" w:lineRule="auto"/>
                      <w:rPr>
                        <w:lang w:val="it-IT"/>
                      </w:rPr>
                    </w:pPr>
                  </w:p>
                </w:txbxContent>
              </v:textbox>
            </v:shape>
          </w:pict>
        </mc:Fallback>
      </mc:AlternateContent>
    </w:r>
    <w:r w:rsidR="00F825C8">
      <w:rPr>
        <w:noProof/>
      </w:rPr>
      <w:drawing>
        <wp:anchor distT="0" distB="0" distL="114300" distR="114300" simplePos="0" relativeHeight="251663360" behindDoc="0" locked="0" layoutInCell="1" allowOverlap="1" wp14:anchorId="17B5DA1B" wp14:editId="2EE70CF3">
          <wp:simplePos x="0" y="0"/>
          <wp:positionH relativeFrom="column">
            <wp:posOffset>-81280</wp:posOffset>
          </wp:positionH>
          <wp:positionV relativeFrom="paragraph">
            <wp:posOffset>-177800</wp:posOffset>
          </wp:positionV>
          <wp:extent cx="1934845" cy="571500"/>
          <wp:effectExtent l="0" t="0" r="0" b="0"/>
          <wp:wrapTopAndBottom/>
          <wp:docPr id="6" name="Picture 6" descr="Text,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Text, logo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484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76DC6"/>
    <w:multiLevelType w:val="hybridMultilevel"/>
    <w:tmpl w:val="18E200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463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883"/>
    <w:rsid w:val="00015947"/>
    <w:rsid w:val="00077EEA"/>
    <w:rsid w:val="000A0AE8"/>
    <w:rsid w:val="000B7EAB"/>
    <w:rsid w:val="00160627"/>
    <w:rsid w:val="00175100"/>
    <w:rsid w:val="00230FEB"/>
    <w:rsid w:val="00243FCA"/>
    <w:rsid w:val="0024797C"/>
    <w:rsid w:val="00253BCC"/>
    <w:rsid w:val="002640B0"/>
    <w:rsid w:val="0027292C"/>
    <w:rsid w:val="0031697C"/>
    <w:rsid w:val="003D4B67"/>
    <w:rsid w:val="00467CB7"/>
    <w:rsid w:val="00480458"/>
    <w:rsid w:val="00492A14"/>
    <w:rsid w:val="004D495B"/>
    <w:rsid w:val="004E609B"/>
    <w:rsid w:val="00544FF0"/>
    <w:rsid w:val="005E3F96"/>
    <w:rsid w:val="005E499B"/>
    <w:rsid w:val="00661CAE"/>
    <w:rsid w:val="006620F1"/>
    <w:rsid w:val="0066756D"/>
    <w:rsid w:val="00675AD2"/>
    <w:rsid w:val="006B4488"/>
    <w:rsid w:val="006B6B03"/>
    <w:rsid w:val="00707CE2"/>
    <w:rsid w:val="007142FD"/>
    <w:rsid w:val="00765883"/>
    <w:rsid w:val="0077040F"/>
    <w:rsid w:val="007E7A04"/>
    <w:rsid w:val="007F365A"/>
    <w:rsid w:val="00846EBC"/>
    <w:rsid w:val="00852A86"/>
    <w:rsid w:val="008B1D81"/>
    <w:rsid w:val="008F2B72"/>
    <w:rsid w:val="00916822"/>
    <w:rsid w:val="00924581"/>
    <w:rsid w:val="009621E9"/>
    <w:rsid w:val="00963DEC"/>
    <w:rsid w:val="009D32B8"/>
    <w:rsid w:val="00A06A55"/>
    <w:rsid w:val="00A24972"/>
    <w:rsid w:val="00A9431A"/>
    <w:rsid w:val="00AC31BE"/>
    <w:rsid w:val="00AF2C43"/>
    <w:rsid w:val="00B076BF"/>
    <w:rsid w:val="00B7543A"/>
    <w:rsid w:val="00B914DD"/>
    <w:rsid w:val="00BB55D1"/>
    <w:rsid w:val="00BF1AFC"/>
    <w:rsid w:val="00C37B90"/>
    <w:rsid w:val="00C63309"/>
    <w:rsid w:val="00CB4BE5"/>
    <w:rsid w:val="00CB5729"/>
    <w:rsid w:val="00CB68BE"/>
    <w:rsid w:val="00CC2D3D"/>
    <w:rsid w:val="00D61B60"/>
    <w:rsid w:val="00E46C6F"/>
    <w:rsid w:val="00E5768A"/>
    <w:rsid w:val="00EC2461"/>
    <w:rsid w:val="00ED1F18"/>
    <w:rsid w:val="00F42520"/>
    <w:rsid w:val="00F80AF9"/>
    <w:rsid w:val="00F825C8"/>
    <w:rsid w:val="00F86F10"/>
    <w:rsid w:val="00FD4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436D4"/>
  <w15:chartTrackingRefBased/>
  <w15:docId w15:val="{574465D1-8BBC-4AF5-8585-9B5E7DF44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oto Sans" w:eastAsiaTheme="minorHAnsi" w:hAnsi="Noto Sans" w:cs="Times New Roman (Body CS)"/>
        <w:color w:val="424242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B1D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asicParagraph">
    <w:name w:val="[Basic Paragraph]"/>
    <w:basedOn w:val="Normale"/>
    <w:uiPriority w:val="99"/>
    <w:rsid w:val="008F2B72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Intestazione">
    <w:name w:val="header"/>
    <w:basedOn w:val="Normale"/>
    <w:link w:val="IntestazioneCarattere"/>
    <w:uiPriority w:val="99"/>
    <w:unhideWhenUsed/>
    <w:rsid w:val="00D61B60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1B60"/>
  </w:style>
  <w:style w:type="paragraph" w:styleId="Pidipagina">
    <w:name w:val="footer"/>
    <w:basedOn w:val="Normale"/>
    <w:link w:val="PidipaginaCarattere"/>
    <w:uiPriority w:val="99"/>
    <w:unhideWhenUsed/>
    <w:rsid w:val="00D61B60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1B60"/>
  </w:style>
  <w:style w:type="paragraph" w:customStyle="1" w:styleId="Default">
    <w:name w:val="Default"/>
    <w:rsid w:val="00CB5729"/>
    <w:pPr>
      <w:autoSpaceDE w:val="0"/>
      <w:autoSpaceDN w:val="0"/>
      <w:adjustRightInd w:val="0"/>
    </w:pPr>
    <w:rPr>
      <w:rFonts w:ascii="Verdana" w:hAnsi="Verdana" w:cs="Verdana"/>
      <w:color w:val="000000"/>
    </w:rPr>
  </w:style>
  <w:style w:type="paragraph" w:styleId="NormaleWeb">
    <w:name w:val="Normal (Web)"/>
    <w:basedOn w:val="Normale"/>
    <w:uiPriority w:val="99"/>
    <w:unhideWhenUsed/>
    <w:rsid w:val="00F86F1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Collegamentoipertestuale">
    <w:name w:val="Hyperlink"/>
    <w:basedOn w:val="Carpredefinitoparagrafo"/>
    <w:uiPriority w:val="99"/>
    <w:unhideWhenUsed/>
    <w:rsid w:val="00230FEB"/>
    <w:rPr>
      <w:color w:val="FEFFFE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30FEB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620F1"/>
    <w:pPr>
      <w:ind w:left="720"/>
      <w:contextualSpacing/>
    </w:pPr>
    <w:rPr>
      <w:rFonts w:asciiTheme="minorHAnsi" w:hAnsiTheme="minorHAnsi" w:cstheme="minorBidi"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7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03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8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40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t.jones\AppData\Local\Microsoft\Windows\INetCache\Content.Outlook\9HTBAGSY\Tyman%20letterhead_%20(002).dotx" TargetMode="External"/></Relationships>
</file>

<file path=word/theme/theme1.xml><?xml version="1.0" encoding="utf-8"?>
<a:theme xmlns:a="http://schemas.openxmlformats.org/drawingml/2006/main" name="Office Theme">
  <a:themeElements>
    <a:clrScheme name="Tyman Brand ">
      <a:dk1>
        <a:srgbClr val="3A4C00"/>
      </a:dk1>
      <a:lt1>
        <a:srgbClr val="FFFFFF"/>
      </a:lt1>
      <a:dk2>
        <a:srgbClr val="B2BB1E"/>
      </a:dk2>
      <a:lt2>
        <a:srgbClr val="FFFFFF"/>
      </a:lt2>
      <a:accent1>
        <a:srgbClr val="B2BB1E"/>
      </a:accent1>
      <a:accent2>
        <a:srgbClr val="3A4C00"/>
      </a:accent2>
      <a:accent3>
        <a:srgbClr val="BBB0A3"/>
      </a:accent3>
      <a:accent4>
        <a:srgbClr val="666666"/>
      </a:accent4>
      <a:accent5>
        <a:srgbClr val="FDC52F"/>
      </a:accent5>
      <a:accent6>
        <a:srgbClr val="A3BBC3"/>
      </a:accent6>
      <a:hlink>
        <a:srgbClr val="FEFFFE"/>
      </a:hlink>
      <a:folHlink>
        <a:srgbClr val="FEFFFE"/>
      </a:folHlink>
    </a:clrScheme>
    <a:fontScheme name="Consolas-Verdana">
      <a:majorFont>
        <a:latin typeface="Consolas" panose="020B0609020204030204"/>
        <a:ea typeface=""/>
        <a:cs typeface=""/>
        <a:font script="Jpan" typeface="HG丸ｺﾞｼｯｸM-PRO"/>
        <a:font script="Hang" typeface="HY중고딕"/>
        <a:font script="Hans" typeface="华文楷体"/>
        <a:font script="Hant" typeface="新細明體"/>
        <a:font script="Arab" typeface="Tahoma"/>
        <a:font script="Hebr" typeface="Levenim MT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Verdana" panose="020B060403050404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a0503fa-8b6f-4955-9d60-3b3202a4189b" xsi:nil="true"/>
    <lcf76f155ced4ddcb4097134ff3c332f xmlns="0d8027e5-b8dd-4744-9395-823a93b6dd7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17F6A61878FE45822BC51A5187A03E" ma:contentTypeVersion="15" ma:contentTypeDescription="Create a new document." ma:contentTypeScope="" ma:versionID="df71ec7a5b546791a153f03f9f60a142">
  <xsd:schema xmlns:xsd="http://www.w3.org/2001/XMLSchema" xmlns:xs="http://www.w3.org/2001/XMLSchema" xmlns:p="http://schemas.microsoft.com/office/2006/metadata/properties" xmlns:ns2="0d8027e5-b8dd-4744-9395-823a93b6dd79" xmlns:ns3="0a0503fa-8b6f-4955-9d60-3b3202a4189b" targetNamespace="http://schemas.microsoft.com/office/2006/metadata/properties" ma:root="true" ma:fieldsID="996ed7e3cf7f5e07f274cb790aed7329" ns2:_="" ns3:_="">
    <xsd:import namespace="0d8027e5-b8dd-4744-9395-823a93b6dd79"/>
    <xsd:import namespace="0a0503fa-8b6f-4955-9d60-3b3202a418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027e5-b8dd-4744-9395-823a93b6dd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e160084-a66c-4c65-bd54-c15d4ac27d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0503fa-8b6f-4955-9d60-3b3202a4189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9eb931-13ec-4e05-a635-2cdc55673b65}" ma:internalName="TaxCatchAll" ma:showField="CatchAllData" ma:web="0a0503fa-8b6f-4955-9d60-3b3202a418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BE4814-6176-CA46-88BC-1A76C00BFA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708CA3-338A-4913-9548-FF5C3A3DE502}">
  <ds:schemaRefs>
    <ds:schemaRef ds:uri="http://schemas.microsoft.com/office/2006/metadata/properties"/>
    <ds:schemaRef ds:uri="http://schemas.microsoft.com/office/infopath/2007/PartnerControls"/>
    <ds:schemaRef ds:uri="0a0503fa-8b6f-4955-9d60-3b3202a4189b"/>
    <ds:schemaRef ds:uri="0d8027e5-b8dd-4744-9395-823a93b6dd79"/>
  </ds:schemaRefs>
</ds:datastoreItem>
</file>

<file path=customXml/itemProps3.xml><?xml version="1.0" encoding="utf-8"?>
<ds:datastoreItem xmlns:ds="http://schemas.openxmlformats.org/officeDocument/2006/customXml" ds:itemID="{CA367853-6B3E-4F93-BAB6-C39C494633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F5211F-D26C-49DF-A89A-F44194F340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8027e5-b8dd-4744-9395-823a93b6dd79"/>
    <ds:schemaRef ds:uri="0a0503fa-8b6f-4955-9d60-3b3202a418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Tyman letterhead_ (002)</Template>
  <TotalTime>0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Jones</dc:creator>
  <cp:keywords/>
  <dc:description/>
  <cp:lastModifiedBy>Stefano Dore</cp:lastModifiedBy>
  <cp:revision>3</cp:revision>
  <dcterms:created xsi:type="dcterms:W3CDTF">2023-03-01T07:47:00Z</dcterms:created>
  <dcterms:modified xsi:type="dcterms:W3CDTF">2024-03-21T15:06:00Z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0x0101009717F6A61878FE45822BC51A5187A03E</vt:lpwstr>
  </property>
</Properties>
</file>